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35D" w:rsidRPr="00F67113" w:rsidRDefault="004E1155" w:rsidP="00A9603D">
      <w:pPr>
        <w:contextualSpacing/>
        <w:jc w:val="center"/>
        <w:rPr>
          <w:b/>
          <w:lang w:val="fr-CA"/>
        </w:rPr>
      </w:pPr>
      <w:bookmarkStart w:id="0" w:name="lt_pId000"/>
      <w:bookmarkStart w:id="1" w:name="_GoBack"/>
      <w:bookmarkEnd w:id="1"/>
      <w:r w:rsidRPr="00F67113">
        <w:rPr>
          <w:b/>
          <w:lang w:val="fr-CA"/>
        </w:rPr>
        <w:t>COMITÉ SUR LA SANTÉ, LA SÉCURITÉ ET L'ENVIRONNEMENT</w:t>
      </w:r>
      <w:bookmarkEnd w:id="0"/>
    </w:p>
    <w:p w:rsidR="00A9603D" w:rsidRPr="00F67113" w:rsidRDefault="00DE5382" w:rsidP="00A9603D">
      <w:pPr>
        <w:contextualSpacing/>
        <w:jc w:val="center"/>
        <w:rPr>
          <w:b/>
          <w:lang w:val="fr-CA"/>
        </w:rPr>
      </w:pPr>
    </w:p>
    <w:p w:rsidR="00A9603D" w:rsidRPr="00F67113" w:rsidRDefault="003F3A90" w:rsidP="00A9603D">
      <w:pPr>
        <w:contextualSpacing/>
        <w:jc w:val="center"/>
        <w:rPr>
          <w:b/>
          <w:lang w:val="fr-CA"/>
        </w:rPr>
      </w:pPr>
      <w:bookmarkStart w:id="2" w:name="lt_pId001"/>
      <w:r w:rsidRPr="00F67113">
        <w:rPr>
          <w:b/>
          <w:lang w:val="fr-CA"/>
        </w:rPr>
        <w:t>DU CONSEIL DE LA RÉGION DE L’ATLANTIQUE</w:t>
      </w:r>
      <w:bookmarkEnd w:id="2"/>
    </w:p>
    <w:p w:rsidR="00A9603D" w:rsidRPr="00F67113" w:rsidRDefault="00DE5382" w:rsidP="00A9603D">
      <w:pPr>
        <w:contextualSpacing/>
        <w:jc w:val="center"/>
        <w:rPr>
          <w:b/>
          <w:lang w:val="fr-CA"/>
        </w:rPr>
      </w:pPr>
    </w:p>
    <w:p w:rsidR="00A9603D" w:rsidRPr="00F67113" w:rsidRDefault="004E1155" w:rsidP="00A9603D">
      <w:pPr>
        <w:contextualSpacing/>
        <w:jc w:val="center"/>
        <w:rPr>
          <w:b/>
          <w:lang w:val="fr-CA"/>
        </w:rPr>
      </w:pPr>
      <w:bookmarkStart w:id="3" w:name="lt_pId002"/>
      <w:r w:rsidRPr="00F67113">
        <w:rPr>
          <w:b/>
          <w:lang w:val="fr-CA"/>
        </w:rPr>
        <w:t>LE 13 NOVEMBRE 2015</w:t>
      </w:r>
      <w:bookmarkEnd w:id="3"/>
    </w:p>
    <w:p w:rsidR="00A9603D" w:rsidRPr="00F67113" w:rsidRDefault="00DE5382" w:rsidP="00A9603D">
      <w:pPr>
        <w:contextualSpacing/>
        <w:jc w:val="center"/>
        <w:rPr>
          <w:b/>
          <w:lang w:val="fr-CA"/>
        </w:rPr>
      </w:pPr>
    </w:p>
    <w:p w:rsidR="00A9603D" w:rsidRPr="00F67113" w:rsidRDefault="00DE5382" w:rsidP="00A9603D">
      <w:pPr>
        <w:contextualSpacing/>
        <w:rPr>
          <w:b/>
          <w:lang w:val="fr-CA"/>
        </w:rPr>
      </w:pPr>
    </w:p>
    <w:p w:rsidR="00A9603D" w:rsidRPr="00F67113" w:rsidRDefault="004E1155" w:rsidP="00A9603D">
      <w:pPr>
        <w:contextualSpacing/>
        <w:rPr>
          <w:lang w:val="fr-CA"/>
        </w:rPr>
      </w:pPr>
      <w:bookmarkStart w:id="4" w:name="lt_pId003"/>
      <w:r w:rsidRPr="00F67113">
        <w:rPr>
          <w:b/>
          <w:lang w:val="fr-CA"/>
        </w:rPr>
        <w:t>PRÉSENCES :</w:t>
      </w:r>
      <w:bookmarkEnd w:id="4"/>
      <w:r w:rsidR="0028495E" w:rsidRPr="00F67113">
        <w:rPr>
          <w:b/>
          <w:lang w:val="fr-CA"/>
        </w:rPr>
        <w:tab/>
      </w:r>
      <w:bookmarkStart w:id="5" w:name="lt_pId004"/>
      <w:r w:rsidR="0028495E" w:rsidRPr="00F67113">
        <w:rPr>
          <w:lang w:val="fr-CA"/>
        </w:rPr>
        <w:t>Jody LaPierre</w:t>
      </w:r>
      <w:bookmarkEnd w:id="5"/>
      <w:r w:rsidR="0028495E" w:rsidRPr="00F67113">
        <w:rPr>
          <w:lang w:val="fr-CA"/>
        </w:rPr>
        <w:tab/>
      </w:r>
      <w:r w:rsidR="0028495E" w:rsidRPr="00F67113">
        <w:rPr>
          <w:lang w:val="fr-CA"/>
        </w:rPr>
        <w:tab/>
      </w:r>
      <w:r w:rsidR="0028495E" w:rsidRPr="00F67113">
        <w:rPr>
          <w:lang w:val="fr-CA"/>
        </w:rPr>
        <w:tab/>
      </w:r>
      <w:bookmarkStart w:id="6" w:name="lt_pId007"/>
      <w:r w:rsidR="0028495E" w:rsidRPr="00F67113">
        <w:rPr>
          <w:lang w:val="fr-CA"/>
        </w:rPr>
        <w:t>Bill Bennett</w:t>
      </w:r>
      <w:bookmarkEnd w:id="6"/>
    </w:p>
    <w:p w:rsidR="00A9603D" w:rsidRPr="00F67113" w:rsidRDefault="0028495E" w:rsidP="00A9603D">
      <w:pPr>
        <w:contextualSpacing/>
        <w:rPr>
          <w:lang w:val="fr-CA"/>
        </w:rPr>
      </w:pPr>
      <w:r w:rsidRPr="00F67113">
        <w:rPr>
          <w:lang w:val="fr-CA"/>
        </w:rPr>
        <w:tab/>
      </w:r>
      <w:r w:rsidRPr="00F67113">
        <w:rPr>
          <w:lang w:val="fr-CA"/>
        </w:rPr>
        <w:tab/>
      </w:r>
      <w:bookmarkStart w:id="7" w:name="lt_pId010"/>
      <w:r w:rsidRPr="00F67113">
        <w:rPr>
          <w:lang w:val="fr-CA"/>
        </w:rPr>
        <w:t>Steve Johnson</w:t>
      </w:r>
      <w:bookmarkEnd w:id="7"/>
      <w:r w:rsidRPr="00F67113">
        <w:rPr>
          <w:lang w:val="fr-CA"/>
        </w:rPr>
        <w:tab/>
      </w:r>
      <w:r w:rsidRPr="00F67113">
        <w:rPr>
          <w:lang w:val="fr-CA"/>
        </w:rPr>
        <w:tab/>
      </w:r>
      <w:r w:rsidRPr="00F67113">
        <w:rPr>
          <w:lang w:val="fr-CA"/>
        </w:rPr>
        <w:tab/>
      </w:r>
      <w:bookmarkStart w:id="8" w:name="lt_pId013"/>
      <w:r w:rsidRPr="00F67113">
        <w:rPr>
          <w:lang w:val="fr-CA"/>
        </w:rPr>
        <w:t>Colleen Hodder</w:t>
      </w:r>
      <w:bookmarkEnd w:id="8"/>
    </w:p>
    <w:p w:rsidR="00A9603D" w:rsidRPr="00F67113" w:rsidRDefault="0028495E" w:rsidP="00A9603D">
      <w:pPr>
        <w:contextualSpacing/>
        <w:rPr>
          <w:lang w:val="fr-CA"/>
        </w:rPr>
      </w:pPr>
      <w:r w:rsidRPr="00F67113">
        <w:rPr>
          <w:lang w:val="fr-CA"/>
        </w:rPr>
        <w:tab/>
      </w:r>
      <w:r w:rsidRPr="00F67113">
        <w:rPr>
          <w:lang w:val="fr-CA"/>
        </w:rPr>
        <w:tab/>
      </w:r>
      <w:bookmarkStart w:id="9" w:name="lt_pId016"/>
      <w:r w:rsidRPr="00F67113">
        <w:rPr>
          <w:lang w:val="fr-CA"/>
        </w:rPr>
        <w:t>Brian Oldford</w:t>
      </w:r>
      <w:bookmarkEnd w:id="9"/>
      <w:r w:rsidRPr="00F67113">
        <w:rPr>
          <w:lang w:val="fr-CA"/>
        </w:rPr>
        <w:tab/>
      </w:r>
      <w:r w:rsidRPr="00F67113">
        <w:rPr>
          <w:lang w:val="fr-CA"/>
        </w:rPr>
        <w:tab/>
      </w:r>
      <w:r w:rsidRPr="00F67113">
        <w:rPr>
          <w:lang w:val="fr-CA"/>
        </w:rPr>
        <w:tab/>
      </w:r>
      <w:bookmarkStart w:id="10" w:name="lt_pId019"/>
      <w:r w:rsidR="004E1155" w:rsidRPr="00F67113">
        <w:rPr>
          <w:lang w:val="fr-CA"/>
        </w:rPr>
        <w:t>Nancy MacLean, personne-ressource de l’AFPC</w:t>
      </w:r>
      <w:bookmarkEnd w:id="10"/>
    </w:p>
    <w:p w:rsidR="00C47441" w:rsidRPr="00F67113" w:rsidRDefault="0028495E" w:rsidP="00A9603D">
      <w:pPr>
        <w:contextualSpacing/>
        <w:rPr>
          <w:lang w:val="fr-CA"/>
        </w:rPr>
      </w:pPr>
      <w:r w:rsidRPr="00F67113">
        <w:rPr>
          <w:lang w:val="fr-CA"/>
        </w:rPr>
        <w:tab/>
      </w:r>
      <w:r w:rsidRPr="00F67113">
        <w:rPr>
          <w:lang w:val="fr-CA"/>
        </w:rPr>
        <w:tab/>
      </w:r>
      <w:r w:rsidRPr="00F67113">
        <w:rPr>
          <w:lang w:val="fr-CA"/>
        </w:rPr>
        <w:tab/>
      </w:r>
      <w:r w:rsidRPr="00F67113">
        <w:rPr>
          <w:lang w:val="fr-CA"/>
        </w:rPr>
        <w:tab/>
      </w:r>
      <w:r w:rsidRPr="00F67113">
        <w:rPr>
          <w:lang w:val="fr-CA"/>
        </w:rPr>
        <w:tab/>
      </w:r>
      <w:r w:rsidRPr="00F67113">
        <w:rPr>
          <w:lang w:val="fr-CA"/>
        </w:rPr>
        <w:tab/>
      </w:r>
      <w:bookmarkStart w:id="11" w:name="lt_pId026"/>
      <w:r w:rsidR="004E1155" w:rsidRPr="00F67113">
        <w:rPr>
          <w:lang w:val="fr-CA"/>
        </w:rPr>
        <w:t>Jeannie Baldwin, VPER</w:t>
      </w:r>
      <w:bookmarkEnd w:id="11"/>
    </w:p>
    <w:p w:rsidR="00A9603D" w:rsidRPr="00F67113" w:rsidRDefault="00DE5382" w:rsidP="00A9603D">
      <w:pPr>
        <w:contextualSpacing/>
        <w:rPr>
          <w:lang w:val="fr-CA"/>
        </w:rPr>
      </w:pPr>
    </w:p>
    <w:p w:rsidR="00A9603D" w:rsidRPr="00F67113" w:rsidRDefault="004E1155" w:rsidP="00A9603D">
      <w:pPr>
        <w:contextualSpacing/>
        <w:rPr>
          <w:lang w:val="fr-CA"/>
        </w:rPr>
      </w:pPr>
      <w:bookmarkStart w:id="12" w:name="lt_pId027"/>
      <w:r w:rsidRPr="00F67113">
        <w:rPr>
          <w:b/>
          <w:lang w:val="fr-CA"/>
        </w:rPr>
        <w:t>ABSENCE JUSTIFIÉE</w:t>
      </w:r>
      <w:bookmarkEnd w:id="12"/>
      <w:r w:rsidR="003F3A90" w:rsidRPr="00F67113">
        <w:rPr>
          <w:b/>
          <w:lang w:val="fr-CA"/>
        </w:rPr>
        <w:t xml:space="preserve"> : </w:t>
      </w:r>
      <w:bookmarkStart w:id="13" w:name="lt_pId028"/>
      <w:r w:rsidR="0028495E" w:rsidRPr="00F67113">
        <w:rPr>
          <w:lang w:val="fr-CA"/>
        </w:rPr>
        <w:t>Nathalie Paulin</w:t>
      </w:r>
      <w:bookmarkEnd w:id="13"/>
    </w:p>
    <w:p w:rsidR="00A9603D" w:rsidRPr="00F67113" w:rsidRDefault="00DE5382" w:rsidP="00A9603D">
      <w:pPr>
        <w:contextualSpacing/>
        <w:rPr>
          <w:lang w:val="fr-CA"/>
        </w:rPr>
      </w:pPr>
    </w:p>
    <w:p w:rsidR="00A9603D" w:rsidRPr="00F67113" w:rsidRDefault="0028495E" w:rsidP="00A9603D">
      <w:pPr>
        <w:contextualSpacing/>
        <w:rPr>
          <w:b/>
          <w:u w:val="single"/>
          <w:lang w:val="fr-CA"/>
        </w:rPr>
      </w:pPr>
      <w:r w:rsidRPr="00F67113">
        <w:rPr>
          <w:b/>
          <w:u w:val="single"/>
          <w:lang w:val="fr-CA"/>
        </w:rPr>
        <w:t xml:space="preserve">1. </w:t>
      </w:r>
      <w:bookmarkStart w:id="14" w:name="lt_pId030"/>
      <w:r w:rsidR="004E1155" w:rsidRPr="00F67113">
        <w:rPr>
          <w:b/>
          <w:u w:val="single"/>
          <w:lang w:val="fr-CA"/>
        </w:rPr>
        <w:t>Campagne nationale de sensibilisation à l’intimidation</w:t>
      </w:r>
      <w:bookmarkEnd w:id="14"/>
    </w:p>
    <w:p w:rsidR="008B0FAA" w:rsidRPr="00F67113" w:rsidRDefault="003F3A90" w:rsidP="003F3A90">
      <w:pPr>
        <w:spacing w:after="120"/>
        <w:rPr>
          <w:lang w:val="fr-CA"/>
        </w:rPr>
      </w:pPr>
      <w:bookmarkStart w:id="15" w:name="lt_pId031"/>
      <w:r w:rsidRPr="00F67113">
        <w:rPr>
          <w:lang w:val="fr-CA"/>
        </w:rPr>
        <w:t>La Campagne nationale de sensibilisation à l’intimidation a commencé en septembre. Tou</w:t>
      </w:r>
      <w:r w:rsidR="00170E51" w:rsidRPr="00F67113">
        <w:rPr>
          <w:lang w:val="fr-CA"/>
        </w:rPr>
        <w:t>te</w:t>
      </w:r>
      <w:r w:rsidRPr="00F67113">
        <w:rPr>
          <w:lang w:val="fr-CA"/>
        </w:rPr>
        <w:t xml:space="preserve">s </w:t>
      </w:r>
      <w:r w:rsidR="00170E51" w:rsidRPr="00F67113">
        <w:rPr>
          <w:lang w:val="fr-CA"/>
        </w:rPr>
        <w:t xml:space="preserve">les composantes </w:t>
      </w:r>
      <w:r w:rsidR="00CF4CE6">
        <w:rPr>
          <w:lang w:val="fr-CA"/>
        </w:rPr>
        <w:t xml:space="preserve">seront terminées d’ici </w:t>
      </w:r>
      <w:r w:rsidRPr="00F67113">
        <w:rPr>
          <w:lang w:val="fr-CA"/>
        </w:rPr>
        <w:t>le 21 décembre</w:t>
      </w:r>
      <w:r w:rsidR="0028495E" w:rsidRPr="00F67113">
        <w:rPr>
          <w:lang w:val="fr-CA"/>
        </w:rPr>
        <w:t xml:space="preserve"> 2015.</w:t>
      </w:r>
      <w:bookmarkStart w:id="16" w:name="lt_pId032"/>
      <w:bookmarkEnd w:id="15"/>
      <w:r w:rsidRPr="00F67113">
        <w:rPr>
          <w:lang w:val="fr-CA"/>
        </w:rPr>
        <w:t xml:space="preserve"> La campagne a pour objectif de fournir de l’</w:t>
      </w:r>
      <w:r w:rsidR="0028495E" w:rsidRPr="00F67113">
        <w:rPr>
          <w:lang w:val="fr-CA"/>
        </w:rPr>
        <w:t xml:space="preserve">information </w:t>
      </w:r>
      <w:r w:rsidRPr="00F67113">
        <w:rPr>
          <w:lang w:val="fr-CA"/>
        </w:rPr>
        <w:t xml:space="preserve">et de la formation pour que les sections locales de l’AFPC soient mieux en mesure de faire respecter la partie II du </w:t>
      </w:r>
      <w:r w:rsidRPr="00F67113">
        <w:rPr>
          <w:i/>
          <w:lang w:val="fr-CA"/>
        </w:rPr>
        <w:t>Code canadien du travail</w:t>
      </w:r>
      <w:r w:rsidRPr="00F67113">
        <w:rPr>
          <w:lang w:val="fr-CA"/>
        </w:rPr>
        <w:t xml:space="preserve"> et la partie XX du </w:t>
      </w:r>
      <w:r w:rsidRPr="00F67113">
        <w:rPr>
          <w:i/>
          <w:lang w:val="fr-CA"/>
        </w:rPr>
        <w:t>Règlement canadien sur la santé et la sécurité au travail</w:t>
      </w:r>
      <w:r w:rsidRPr="00F67113">
        <w:rPr>
          <w:lang w:val="fr-CA"/>
        </w:rPr>
        <w:t> qui s'intitule « Prévention de la violence dans le lieu de travail »</w:t>
      </w:r>
      <w:r w:rsidR="0028495E" w:rsidRPr="00F67113">
        <w:rPr>
          <w:lang w:val="fr-CA"/>
        </w:rPr>
        <w:t>.</w:t>
      </w:r>
      <w:bookmarkEnd w:id="16"/>
      <w:r w:rsidR="0028495E" w:rsidRPr="00F67113">
        <w:rPr>
          <w:lang w:val="fr-CA"/>
        </w:rPr>
        <w:t xml:space="preserve"> </w:t>
      </w:r>
      <w:r w:rsidR="00C16262" w:rsidRPr="00F67113">
        <w:rPr>
          <w:lang w:val="fr-CA"/>
        </w:rPr>
        <w:t xml:space="preserve">À l’issue de la campagne, </w:t>
      </w:r>
      <w:r w:rsidR="00170E51" w:rsidRPr="00F67113">
        <w:rPr>
          <w:lang w:val="fr-CA"/>
        </w:rPr>
        <w:t>les membres des comités de santé et de sécurité et les dirigeants des sections locales</w:t>
      </w:r>
      <w:r w:rsidR="00C16262" w:rsidRPr="00F67113">
        <w:rPr>
          <w:lang w:val="fr-CA"/>
        </w:rPr>
        <w:t xml:space="preserve"> </w:t>
      </w:r>
      <w:r w:rsidR="00170E51" w:rsidRPr="00F67113">
        <w:rPr>
          <w:lang w:val="fr-CA"/>
        </w:rPr>
        <w:t>pourront définir la</w:t>
      </w:r>
      <w:bookmarkStart w:id="17" w:name="lt_pId033"/>
      <w:r w:rsidR="0028495E" w:rsidRPr="00F67113">
        <w:rPr>
          <w:lang w:val="fr-CA"/>
        </w:rPr>
        <w:t xml:space="preserve"> violence </w:t>
      </w:r>
      <w:r w:rsidR="00170E51" w:rsidRPr="00F67113">
        <w:rPr>
          <w:lang w:val="fr-CA"/>
        </w:rPr>
        <w:t>dans les milieux de travail sous réglementation fédérale et connaîtront les responsabilités de l’employeur en matière de</w:t>
      </w:r>
      <w:r w:rsidR="0028495E" w:rsidRPr="00F67113">
        <w:rPr>
          <w:lang w:val="fr-CA"/>
        </w:rPr>
        <w:t xml:space="preserve"> pr</w:t>
      </w:r>
      <w:r w:rsidR="00170E51" w:rsidRPr="00F67113">
        <w:rPr>
          <w:lang w:val="fr-CA"/>
        </w:rPr>
        <w:t>é</w:t>
      </w:r>
      <w:r w:rsidR="0028495E" w:rsidRPr="00F67113">
        <w:rPr>
          <w:lang w:val="fr-CA"/>
        </w:rPr>
        <w:t>vention</w:t>
      </w:r>
      <w:r w:rsidR="00170E51" w:rsidRPr="00F67113">
        <w:rPr>
          <w:lang w:val="fr-CA"/>
        </w:rPr>
        <w:t xml:space="preserve"> de la violence ainsi que les ressources et les recours en cas de violence au travail. </w:t>
      </w:r>
      <w:bookmarkStart w:id="18" w:name="lt_pId034"/>
      <w:bookmarkEnd w:id="17"/>
      <w:r w:rsidR="00170E51" w:rsidRPr="00F67113">
        <w:rPr>
          <w:lang w:val="fr-CA"/>
        </w:rPr>
        <w:t xml:space="preserve">La </w:t>
      </w:r>
      <w:r w:rsidR="0028495E" w:rsidRPr="00F67113">
        <w:rPr>
          <w:lang w:val="fr-CA"/>
        </w:rPr>
        <w:t>campagn</w:t>
      </w:r>
      <w:r w:rsidR="00170E51" w:rsidRPr="00F67113">
        <w:rPr>
          <w:lang w:val="fr-CA"/>
        </w:rPr>
        <w:t>e</w:t>
      </w:r>
      <w:r w:rsidR="0028495E" w:rsidRPr="00F67113">
        <w:rPr>
          <w:lang w:val="fr-CA"/>
        </w:rPr>
        <w:t xml:space="preserve"> </w:t>
      </w:r>
      <w:r w:rsidR="00170E51" w:rsidRPr="00F67113">
        <w:rPr>
          <w:lang w:val="fr-CA"/>
        </w:rPr>
        <w:t>comporte un cours de deux jour</w:t>
      </w:r>
      <w:r w:rsidR="00B52F49" w:rsidRPr="00F67113">
        <w:rPr>
          <w:lang w:val="fr-CA"/>
        </w:rPr>
        <w:t>s</w:t>
      </w:r>
      <w:r w:rsidR="00170E51" w:rsidRPr="00F67113">
        <w:rPr>
          <w:lang w:val="fr-CA"/>
        </w:rPr>
        <w:t xml:space="preserve"> sur la prévention de la violence, un</w:t>
      </w:r>
      <w:r w:rsidR="00B52F49" w:rsidRPr="00F67113">
        <w:rPr>
          <w:lang w:val="fr-CA"/>
        </w:rPr>
        <w:t xml:space="preserve"> </w:t>
      </w:r>
      <w:r w:rsidR="00B52F49" w:rsidRPr="00F67113">
        <w:rPr>
          <w:color w:val="000000"/>
          <w:lang w:val="fr-CA"/>
        </w:rPr>
        <w:t xml:space="preserve">module de formation de 45 minutes (séance casse-croûte), un </w:t>
      </w:r>
      <w:r w:rsidR="0028495E" w:rsidRPr="00F67113">
        <w:rPr>
          <w:lang w:val="fr-CA"/>
        </w:rPr>
        <w:t>webina</w:t>
      </w:r>
      <w:r w:rsidR="00B52F49" w:rsidRPr="00F67113">
        <w:rPr>
          <w:lang w:val="fr-CA"/>
        </w:rPr>
        <w:t>i</w:t>
      </w:r>
      <w:r w:rsidR="0028495E" w:rsidRPr="00F67113">
        <w:rPr>
          <w:lang w:val="fr-CA"/>
        </w:rPr>
        <w:t>r</w:t>
      </w:r>
      <w:r w:rsidR="00B52F49" w:rsidRPr="00F67113">
        <w:rPr>
          <w:lang w:val="fr-CA"/>
        </w:rPr>
        <w:t>e, un</w:t>
      </w:r>
      <w:r w:rsidR="00723564" w:rsidRPr="00F67113">
        <w:rPr>
          <w:lang w:val="fr-CA"/>
        </w:rPr>
        <w:t xml:space="preserve"> cours </w:t>
      </w:r>
      <w:r w:rsidR="00B52F49" w:rsidRPr="00F67113">
        <w:rPr>
          <w:color w:val="000000"/>
          <w:lang w:val="fr-CA"/>
        </w:rPr>
        <w:t xml:space="preserve">en ligne, une trousse d’information pour les sections locales et un espace dédié à la question </w:t>
      </w:r>
      <w:r w:rsidR="00CF4CE6">
        <w:rPr>
          <w:color w:val="000000"/>
          <w:lang w:val="fr-CA"/>
        </w:rPr>
        <w:t xml:space="preserve">de la violence au travail </w:t>
      </w:r>
      <w:r w:rsidR="00B52F49" w:rsidRPr="00F67113">
        <w:rPr>
          <w:color w:val="000000"/>
          <w:lang w:val="fr-CA"/>
        </w:rPr>
        <w:t xml:space="preserve">sur la page Web </w:t>
      </w:r>
      <w:r w:rsidR="00CF4CE6">
        <w:rPr>
          <w:color w:val="000000"/>
          <w:lang w:val="fr-CA"/>
        </w:rPr>
        <w:t xml:space="preserve">nationale sur </w:t>
      </w:r>
      <w:r w:rsidR="00B52F49" w:rsidRPr="00F67113">
        <w:rPr>
          <w:color w:val="000000"/>
          <w:lang w:val="fr-CA"/>
        </w:rPr>
        <w:t>la santé et de la sécurité</w:t>
      </w:r>
      <w:r w:rsidR="0028495E" w:rsidRPr="00F67113">
        <w:rPr>
          <w:lang w:val="fr-CA"/>
        </w:rPr>
        <w:t>.</w:t>
      </w:r>
      <w:bookmarkEnd w:id="18"/>
    </w:p>
    <w:p w:rsidR="00B0072A" w:rsidRPr="00F67113" w:rsidRDefault="00B52F49" w:rsidP="00677B35">
      <w:pPr>
        <w:pStyle w:val="ListParagraph"/>
        <w:numPr>
          <w:ilvl w:val="0"/>
          <w:numId w:val="9"/>
        </w:numPr>
        <w:rPr>
          <w:lang w:val="fr-CA"/>
        </w:rPr>
      </w:pPr>
      <w:bookmarkStart w:id="19" w:name="lt_pId035"/>
      <w:r w:rsidRPr="00F67113">
        <w:rPr>
          <w:b/>
          <w:lang w:val="fr-CA"/>
        </w:rPr>
        <w:t xml:space="preserve">Cours de deux jours sur la prévention de la violence </w:t>
      </w:r>
      <w:r w:rsidR="0028495E" w:rsidRPr="00F67113">
        <w:rPr>
          <w:b/>
          <w:lang w:val="fr-CA"/>
        </w:rPr>
        <w:t>:</w:t>
      </w:r>
      <w:r w:rsidR="0028495E" w:rsidRPr="00F67113">
        <w:rPr>
          <w:lang w:val="fr-CA"/>
        </w:rPr>
        <w:t xml:space="preserve"> </w:t>
      </w:r>
      <w:r w:rsidRPr="00F67113">
        <w:rPr>
          <w:lang w:val="fr-CA"/>
        </w:rPr>
        <w:t xml:space="preserve">Le </w:t>
      </w:r>
      <w:r w:rsidR="0028495E" w:rsidRPr="00F67113">
        <w:rPr>
          <w:lang w:val="fr-CA"/>
        </w:rPr>
        <w:t>cours</w:t>
      </w:r>
      <w:r w:rsidRPr="00F67113">
        <w:rPr>
          <w:lang w:val="fr-CA"/>
        </w:rPr>
        <w:t xml:space="preserve"> a été offert dans chacune des Provinces atlantiques</w:t>
      </w:r>
      <w:r w:rsidR="00CF4CE6">
        <w:rPr>
          <w:lang w:val="fr-CA"/>
        </w:rPr>
        <w:t xml:space="preserve"> </w:t>
      </w:r>
      <w:r w:rsidR="0028495E" w:rsidRPr="00F67113">
        <w:rPr>
          <w:lang w:val="fr-CA"/>
        </w:rPr>
        <w:t>:</w:t>
      </w:r>
      <w:bookmarkEnd w:id="19"/>
      <w:r w:rsidR="0028495E" w:rsidRPr="00F67113">
        <w:rPr>
          <w:lang w:val="fr-CA"/>
        </w:rPr>
        <w:t xml:space="preserve">  </w:t>
      </w:r>
    </w:p>
    <w:p w:rsidR="00B0072A" w:rsidRPr="00F67113" w:rsidRDefault="00B52F49" w:rsidP="00B0072A">
      <w:pPr>
        <w:pStyle w:val="ListParagraph"/>
        <w:numPr>
          <w:ilvl w:val="0"/>
          <w:numId w:val="7"/>
        </w:numPr>
        <w:rPr>
          <w:lang w:val="fr-CA"/>
        </w:rPr>
      </w:pPr>
      <w:bookmarkStart w:id="20" w:name="lt_pId036"/>
      <w:r w:rsidRPr="00F67113">
        <w:rPr>
          <w:lang w:val="fr-CA"/>
        </w:rPr>
        <w:t xml:space="preserve">à </w:t>
      </w:r>
      <w:r w:rsidR="0028495E" w:rsidRPr="00F67113">
        <w:rPr>
          <w:lang w:val="fr-CA"/>
        </w:rPr>
        <w:t>Halifax, No</w:t>
      </w:r>
      <w:r w:rsidRPr="00F67113">
        <w:rPr>
          <w:lang w:val="fr-CA"/>
        </w:rPr>
        <w:t xml:space="preserve">uvelle-Écosse, les </w:t>
      </w:r>
      <w:r w:rsidR="0028495E" w:rsidRPr="00F67113">
        <w:rPr>
          <w:lang w:val="fr-CA"/>
        </w:rPr>
        <w:t xml:space="preserve">12 </w:t>
      </w:r>
      <w:r w:rsidRPr="00F67113">
        <w:rPr>
          <w:lang w:val="fr-CA"/>
        </w:rPr>
        <w:t xml:space="preserve">et </w:t>
      </w:r>
      <w:r w:rsidR="0028495E" w:rsidRPr="00F67113">
        <w:rPr>
          <w:lang w:val="fr-CA"/>
        </w:rPr>
        <w:t xml:space="preserve">13 </w:t>
      </w:r>
      <w:r w:rsidRPr="00F67113">
        <w:rPr>
          <w:lang w:val="fr-CA"/>
        </w:rPr>
        <w:t xml:space="preserve">septembre et les </w:t>
      </w:r>
      <w:r w:rsidR="0028495E" w:rsidRPr="00F67113">
        <w:rPr>
          <w:lang w:val="fr-CA"/>
        </w:rPr>
        <w:t xml:space="preserve">28 </w:t>
      </w:r>
      <w:r w:rsidRPr="00F67113">
        <w:rPr>
          <w:lang w:val="fr-CA"/>
        </w:rPr>
        <w:t>et</w:t>
      </w:r>
      <w:r w:rsidR="0028495E" w:rsidRPr="00F67113">
        <w:rPr>
          <w:lang w:val="fr-CA"/>
        </w:rPr>
        <w:t xml:space="preserve"> 29</w:t>
      </w:r>
      <w:bookmarkEnd w:id="20"/>
      <w:r w:rsidRPr="00F67113">
        <w:rPr>
          <w:lang w:val="fr-CA"/>
        </w:rPr>
        <w:t xml:space="preserve"> novembre;</w:t>
      </w:r>
    </w:p>
    <w:p w:rsidR="00B0072A" w:rsidRPr="00F67113" w:rsidRDefault="00B52F49" w:rsidP="00B0072A">
      <w:pPr>
        <w:pStyle w:val="ListParagraph"/>
        <w:numPr>
          <w:ilvl w:val="0"/>
          <w:numId w:val="7"/>
        </w:numPr>
        <w:rPr>
          <w:lang w:val="fr-CA"/>
        </w:rPr>
      </w:pPr>
      <w:bookmarkStart w:id="21" w:name="lt_pId037"/>
      <w:r w:rsidRPr="00F67113">
        <w:rPr>
          <w:lang w:val="fr-CA"/>
        </w:rPr>
        <w:t xml:space="preserve">à </w:t>
      </w:r>
      <w:r w:rsidR="0028495E" w:rsidRPr="00F67113">
        <w:rPr>
          <w:lang w:val="fr-CA"/>
        </w:rPr>
        <w:t>Moncton, N</w:t>
      </w:r>
      <w:r w:rsidRPr="00F67113">
        <w:rPr>
          <w:lang w:val="fr-CA"/>
        </w:rPr>
        <w:t>ouveau-B</w:t>
      </w:r>
      <w:r w:rsidR="0028495E" w:rsidRPr="00F67113">
        <w:rPr>
          <w:lang w:val="fr-CA"/>
        </w:rPr>
        <w:t>runswick</w:t>
      </w:r>
      <w:r w:rsidRPr="00F67113">
        <w:rPr>
          <w:lang w:val="fr-CA"/>
        </w:rPr>
        <w:t xml:space="preserve">, les </w:t>
      </w:r>
      <w:r w:rsidR="0028495E" w:rsidRPr="00F67113">
        <w:rPr>
          <w:lang w:val="fr-CA"/>
        </w:rPr>
        <w:t xml:space="preserve">3 </w:t>
      </w:r>
      <w:r w:rsidRPr="00F67113">
        <w:rPr>
          <w:lang w:val="fr-CA"/>
        </w:rPr>
        <w:t xml:space="preserve">et </w:t>
      </w:r>
      <w:r w:rsidR="0028495E" w:rsidRPr="00F67113">
        <w:rPr>
          <w:lang w:val="fr-CA"/>
        </w:rPr>
        <w:t xml:space="preserve">4 </w:t>
      </w:r>
      <w:r w:rsidRPr="00F67113">
        <w:rPr>
          <w:lang w:val="fr-CA"/>
        </w:rPr>
        <w:t xml:space="preserve">octobre </w:t>
      </w:r>
      <w:r w:rsidR="0028495E" w:rsidRPr="00F67113">
        <w:rPr>
          <w:lang w:val="fr-CA"/>
        </w:rPr>
        <w:t>(</w:t>
      </w:r>
      <w:r w:rsidRPr="00F67113">
        <w:rPr>
          <w:lang w:val="fr-CA"/>
        </w:rPr>
        <w:t>cours bilingue</w:t>
      </w:r>
      <w:bookmarkEnd w:id="21"/>
      <w:r w:rsidRPr="00F67113">
        <w:rPr>
          <w:lang w:val="fr-CA"/>
        </w:rPr>
        <w:t>);</w:t>
      </w:r>
    </w:p>
    <w:p w:rsidR="00B52F49" w:rsidRPr="00F67113" w:rsidRDefault="00B52F49" w:rsidP="00F81541">
      <w:pPr>
        <w:pStyle w:val="ListParagraph"/>
        <w:numPr>
          <w:ilvl w:val="0"/>
          <w:numId w:val="7"/>
        </w:numPr>
        <w:rPr>
          <w:lang w:val="fr-CA"/>
        </w:rPr>
      </w:pPr>
      <w:bookmarkStart w:id="22" w:name="lt_pId038"/>
      <w:r w:rsidRPr="00F67113">
        <w:rPr>
          <w:lang w:val="fr-CA"/>
        </w:rPr>
        <w:t xml:space="preserve">à </w:t>
      </w:r>
      <w:r w:rsidR="004E1155" w:rsidRPr="00F67113">
        <w:rPr>
          <w:lang w:val="fr-CA"/>
        </w:rPr>
        <w:t>Charlottetown</w:t>
      </w:r>
      <w:r w:rsidRPr="00F67113">
        <w:rPr>
          <w:lang w:val="fr-CA"/>
        </w:rPr>
        <w:t>,</w:t>
      </w:r>
      <w:r w:rsidR="004E1155" w:rsidRPr="00F67113">
        <w:rPr>
          <w:lang w:val="fr-CA"/>
        </w:rPr>
        <w:t xml:space="preserve"> Île-du-Prince-Édouard</w:t>
      </w:r>
      <w:r w:rsidRPr="00F67113">
        <w:rPr>
          <w:lang w:val="fr-CA"/>
        </w:rPr>
        <w:t xml:space="preserve">, </w:t>
      </w:r>
      <w:r w:rsidR="004E1155" w:rsidRPr="00F67113">
        <w:rPr>
          <w:lang w:val="fr-CA"/>
        </w:rPr>
        <w:t>les 17 et 18 octobre</w:t>
      </w:r>
      <w:bookmarkStart w:id="23" w:name="lt_pId039"/>
      <w:bookmarkEnd w:id="22"/>
      <w:r w:rsidRPr="00F67113">
        <w:rPr>
          <w:lang w:val="fr-CA"/>
        </w:rPr>
        <w:t>;</w:t>
      </w:r>
    </w:p>
    <w:p w:rsidR="00B0072A" w:rsidRPr="00F67113" w:rsidRDefault="00B52F49" w:rsidP="00F81541">
      <w:pPr>
        <w:pStyle w:val="ListParagraph"/>
        <w:numPr>
          <w:ilvl w:val="0"/>
          <w:numId w:val="7"/>
        </w:numPr>
        <w:rPr>
          <w:lang w:val="fr-CA"/>
        </w:rPr>
      </w:pPr>
      <w:r w:rsidRPr="00F67113">
        <w:rPr>
          <w:lang w:val="fr-CA"/>
        </w:rPr>
        <w:t xml:space="preserve">à </w:t>
      </w:r>
      <w:r w:rsidR="004E1155" w:rsidRPr="00F67113">
        <w:rPr>
          <w:lang w:val="fr-CA"/>
        </w:rPr>
        <w:t>St. John’s, Terre-Neuve</w:t>
      </w:r>
      <w:r w:rsidRPr="00F67113">
        <w:rPr>
          <w:lang w:val="fr-CA"/>
        </w:rPr>
        <w:t>-et-Labrador, l</w:t>
      </w:r>
      <w:r w:rsidR="004E1155" w:rsidRPr="00F67113">
        <w:rPr>
          <w:lang w:val="fr-CA"/>
        </w:rPr>
        <w:t>es 24 et 25 octobre</w:t>
      </w:r>
      <w:bookmarkEnd w:id="23"/>
      <w:r w:rsidRPr="00F67113">
        <w:rPr>
          <w:lang w:val="fr-CA"/>
        </w:rPr>
        <w:t>.</w:t>
      </w:r>
    </w:p>
    <w:p w:rsidR="00677B35" w:rsidRPr="00F67113" w:rsidRDefault="00DE5382" w:rsidP="00677B35">
      <w:pPr>
        <w:pStyle w:val="ListParagraph"/>
        <w:rPr>
          <w:lang w:val="fr-CA"/>
        </w:rPr>
      </w:pPr>
    </w:p>
    <w:p w:rsidR="00B0072A" w:rsidRPr="00F67113" w:rsidRDefault="00B52F49" w:rsidP="00677B35">
      <w:pPr>
        <w:pStyle w:val="ListParagraph"/>
        <w:numPr>
          <w:ilvl w:val="0"/>
          <w:numId w:val="9"/>
        </w:numPr>
        <w:rPr>
          <w:lang w:val="fr-CA"/>
        </w:rPr>
      </w:pPr>
      <w:bookmarkStart w:id="24" w:name="lt_pId040"/>
      <w:r w:rsidRPr="00F67113">
        <w:rPr>
          <w:b/>
          <w:lang w:val="fr-CA"/>
        </w:rPr>
        <w:t xml:space="preserve">Séance casse-croûte </w:t>
      </w:r>
      <w:r w:rsidR="0028495E" w:rsidRPr="00F67113">
        <w:rPr>
          <w:b/>
          <w:lang w:val="fr-CA"/>
        </w:rPr>
        <w:t>:</w:t>
      </w:r>
      <w:r w:rsidR="0028495E" w:rsidRPr="00F67113">
        <w:rPr>
          <w:lang w:val="fr-CA"/>
        </w:rPr>
        <w:t xml:space="preserve"> </w:t>
      </w:r>
      <w:r w:rsidRPr="00F67113">
        <w:rPr>
          <w:lang w:val="fr-CA"/>
        </w:rPr>
        <w:t>Plusieurs membres dans chaque province ont accepté d’animer une séance à leur travail. Les sections locales qui souhaitent offrir cette formation peuvent communiquer avec la cons</w:t>
      </w:r>
      <w:r w:rsidR="00447983">
        <w:rPr>
          <w:lang w:val="fr-CA"/>
        </w:rPr>
        <w:t>œ</w:t>
      </w:r>
      <w:r w:rsidRPr="00F67113">
        <w:rPr>
          <w:lang w:val="fr-CA"/>
        </w:rPr>
        <w:t xml:space="preserve">ur </w:t>
      </w:r>
      <w:bookmarkStart w:id="25" w:name="lt_pId041"/>
      <w:bookmarkEnd w:id="24"/>
      <w:r w:rsidR="0028495E" w:rsidRPr="00F67113">
        <w:rPr>
          <w:lang w:val="fr-CA"/>
        </w:rPr>
        <w:t xml:space="preserve">MacLean </w:t>
      </w:r>
      <w:r w:rsidRPr="00F67113">
        <w:rPr>
          <w:lang w:val="fr-CA"/>
        </w:rPr>
        <w:t>pour se procurer le matériel</w:t>
      </w:r>
      <w:r w:rsidR="0028495E" w:rsidRPr="00F67113">
        <w:rPr>
          <w:lang w:val="fr-CA"/>
        </w:rPr>
        <w:t>.</w:t>
      </w:r>
      <w:bookmarkEnd w:id="25"/>
    </w:p>
    <w:p w:rsidR="00677B35" w:rsidRPr="00F67113" w:rsidRDefault="00DE5382" w:rsidP="00677B35">
      <w:pPr>
        <w:pStyle w:val="ListParagraph"/>
        <w:rPr>
          <w:lang w:val="fr-CA"/>
        </w:rPr>
      </w:pPr>
    </w:p>
    <w:p w:rsidR="00B0072A" w:rsidRPr="00F67113" w:rsidRDefault="0028495E" w:rsidP="00677B35">
      <w:pPr>
        <w:pStyle w:val="ListParagraph"/>
        <w:numPr>
          <w:ilvl w:val="0"/>
          <w:numId w:val="9"/>
        </w:numPr>
        <w:rPr>
          <w:lang w:val="fr-CA"/>
        </w:rPr>
      </w:pPr>
      <w:bookmarkStart w:id="26" w:name="lt_pId042"/>
      <w:r w:rsidRPr="00F67113">
        <w:rPr>
          <w:b/>
          <w:lang w:val="fr-CA"/>
        </w:rPr>
        <w:t>Webina</w:t>
      </w:r>
      <w:r w:rsidR="00B52F49" w:rsidRPr="00F67113">
        <w:rPr>
          <w:b/>
          <w:lang w:val="fr-CA"/>
        </w:rPr>
        <w:t xml:space="preserve">ire </w:t>
      </w:r>
      <w:r w:rsidRPr="00F67113">
        <w:rPr>
          <w:b/>
          <w:lang w:val="fr-CA"/>
        </w:rPr>
        <w:t>:</w:t>
      </w:r>
      <w:r w:rsidRPr="00F67113">
        <w:rPr>
          <w:lang w:val="fr-CA"/>
        </w:rPr>
        <w:t xml:space="preserve"> </w:t>
      </w:r>
      <w:r w:rsidR="00B52F49" w:rsidRPr="00F67113">
        <w:rPr>
          <w:lang w:val="fr-CA"/>
        </w:rPr>
        <w:t>La région de l’</w:t>
      </w:r>
      <w:r w:rsidRPr="00F67113">
        <w:rPr>
          <w:lang w:val="fr-CA"/>
        </w:rPr>
        <w:t>Atlanti</w:t>
      </w:r>
      <w:r w:rsidR="00B52F49" w:rsidRPr="00F67113">
        <w:rPr>
          <w:lang w:val="fr-CA"/>
        </w:rPr>
        <w:t xml:space="preserve">que organisera deux </w:t>
      </w:r>
      <w:r w:rsidRPr="00F67113">
        <w:rPr>
          <w:lang w:val="fr-CA"/>
        </w:rPr>
        <w:t>webina</w:t>
      </w:r>
      <w:r w:rsidR="00B52F49" w:rsidRPr="00F67113">
        <w:rPr>
          <w:lang w:val="fr-CA"/>
        </w:rPr>
        <w:t>i</w:t>
      </w:r>
      <w:r w:rsidRPr="00F67113">
        <w:rPr>
          <w:lang w:val="fr-CA"/>
        </w:rPr>
        <w:t>r</w:t>
      </w:r>
      <w:r w:rsidR="00B52F49" w:rsidRPr="00F67113">
        <w:rPr>
          <w:lang w:val="fr-CA"/>
        </w:rPr>
        <w:t>e</w:t>
      </w:r>
      <w:r w:rsidRPr="00F67113">
        <w:rPr>
          <w:lang w:val="fr-CA"/>
        </w:rPr>
        <w:t>s</w:t>
      </w:r>
      <w:r w:rsidR="00B52F49" w:rsidRPr="00F67113">
        <w:rPr>
          <w:lang w:val="fr-CA"/>
        </w:rPr>
        <w:t xml:space="preserve"> </w:t>
      </w:r>
      <w:r w:rsidRPr="00F67113">
        <w:rPr>
          <w:lang w:val="fr-CA"/>
        </w:rPr>
        <w:t>:</w:t>
      </w:r>
      <w:bookmarkEnd w:id="26"/>
    </w:p>
    <w:p w:rsidR="00B0072A" w:rsidRPr="00F67113" w:rsidRDefault="00B52F49" w:rsidP="00B0072A">
      <w:pPr>
        <w:pStyle w:val="ListParagraph"/>
        <w:numPr>
          <w:ilvl w:val="0"/>
          <w:numId w:val="8"/>
        </w:numPr>
        <w:rPr>
          <w:lang w:val="fr-CA"/>
        </w:rPr>
      </w:pPr>
      <w:bookmarkStart w:id="27" w:name="lt_pId043"/>
      <w:r w:rsidRPr="00F67113">
        <w:rPr>
          <w:lang w:val="fr-CA"/>
        </w:rPr>
        <w:t>le 1</w:t>
      </w:r>
      <w:r w:rsidRPr="00F67113">
        <w:rPr>
          <w:vertAlign w:val="superscript"/>
          <w:lang w:val="fr-CA"/>
        </w:rPr>
        <w:t>er</w:t>
      </w:r>
      <w:r w:rsidRPr="00F67113">
        <w:rPr>
          <w:lang w:val="fr-CA"/>
        </w:rPr>
        <w:t xml:space="preserve"> décembre, en anglais;</w:t>
      </w:r>
      <w:bookmarkEnd w:id="27"/>
    </w:p>
    <w:p w:rsidR="00B0072A" w:rsidRPr="00F67113" w:rsidRDefault="00B52F49" w:rsidP="00B0072A">
      <w:pPr>
        <w:pStyle w:val="ListParagraph"/>
        <w:numPr>
          <w:ilvl w:val="0"/>
          <w:numId w:val="8"/>
        </w:numPr>
        <w:rPr>
          <w:lang w:val="fr-CA"/>
        </w:rPr>
      </w:pPr>
      <w:bookmarkStart w:id="28" w:name="lt_pId044"/>
      <w:r w:rsidRPr="00F67113">
        <w:rPr>
          <w:lang w:val="fr-CA"/>
        </w:rPr>
        <w:t xml:space="preserve">le </w:t>
      </w:r>
      <w:r w:rsidR="0028495E" w:rsidRPr="00F67113">
        <w:rPr>
          <w:lang w:val="fr-CA"/>
        </w:rPr>
        <w:t xml:space="preserve">2 </w:t>
      </w:r>
      <w:r w:rsidRPr="00F67113">
        <w:rPr>
          <w:lang w:val="fr-CA"/>
        </w:rPr>
        <w:t>décembre en français.</w:t>
      </w:r>
      <w:bookmarkEnd w:id="28"/>
    </w:p>
    <w:p w:rsidR="00677B35" w:rsidRPr="00F67113" w:rsidRDefault="00DE5382" w:rsidP="00677B35">
      <w:pPr>
        <w:pStyle w:val="ListParagraph"/>
        <w:rPr>
          <w:lang w:val="fr-CA"/>
        </w:rPr>
      </w:pPr>
    </w:p>
    <w:p w:rsidR="00B0072A" w:rsidRPr="00F67113" w:rsidRDefault="00723564" w:rsidP="0052116E">
      <w:pPr>
        <w:pStyle w:val="ListParagraph"/>
        <w:numPr>
          <w:ilvl w:val="0"/>
          <w:numId w:val="9"/>
        </w:numPr>
        <w:rPr>
          <w:lang w:val="fr-CA"/>
        </w:rPr>
      </w:pPr>
      <w:bookmarkStart w:id="29" w:name="lt_pId045"/>
      <w:r w:rsidRPr="00F67113">
        <w:rPr>
          <w:b/>
          <w:lang w:val="fr-CA"/>
        </w:rPr>
        <w:t xml:space="preserve">Cours </w:t>
      </w:r>
      <w:r w:rsidRPr="00F67113">
        <w:rPr>
          <w:b/>
          <w:color w:val="000000"/>
          <w:lang w:val="fr-CA"/>
        </w:rPr>
        <w:t xml:space="preserve">en ligne </w:t>
      </w:r>
      <w:r w:rsidR="0028495E" w:rsidRPr="00F67113">
        <w:rPr>
          <w:b/>
          <w:lang w:val="fr-CA"/>
        </w:rPr>
        <w:t>:</w:t>
      </w:r>
      <w:r w:rsidR="0028495E" w:rsidRPr="00F67113">
        <w:rPr>
          <w:lang w:val="fr-CA"/>
        </w:rPr>
        <w:t xml:space="preserve"> </w:t>
      </w:r>
      <w:r w:rsidRPr="00F67113">
        <w:rPr>
          <w:lang w:val="fr-CA"/>
        </w:rPr>
        <w:t xml:space="preserve">Ce cours </w:t>
      </w:r>
      <w:r w:rsidR="0052116E" w:rsidRPr="00F67113">
        <w:rPr>
          <w:lang w:val="fr-CA"/>
        </w:rPr>
        <w:t>est disponible à partir de la page de la cyberformation du site Web national à</w:t>
      </w:r>
      <w:bookmarkEnd w:id="29"/>
      <w:r w:rsidR="0028495E" w:rsidRPr="00F67113">
        <w:rPr>
          <w:lang w:val="fr-CA"/>
        </w:rPr>
        <w:t xml:space="preserve"> </w:t>
      </w:r>
      <w:hyperlink r:id="rId7" w:history="1">
        <w:r w:rsidR="0052116E" w:rsidRPr="00F67113">
          <w:rPr>
            <w:rStyle w:val="Hyperlink"/>
            <w:lang w:val="fr-CA"/>
          </w:rPr>
          <w:t>http://syndicatafpc.ca/cyberformation?_ga=1.169007329.1377260359.1449155093</w:t>
        </w:r>
      </w:hyperlink>
      <w:r w:rsidR="0052116E" w:rsidRPr="00F67113">
        <w:rPr>
          <w:lang w:val="fr-CA"/>
        </w:rPr>
        <w:t>.</w:t>
      </w:r>
    </w:p>
    <w:p w:rsidR="0052116E" w:rsidRPr="00F67113" w:rsidRDefault="0052116E" w:rsidP="0052116E">
      <w:pPr>
        <w:pStyle w:val="ListParagraph"/>
        <w:rPr>
          <w:lang w:val="fr-CA"/>
        </w:rPr>
      </w:pPr>
    </w:p>
    <w:p w:rsidR="00F10202" w:rsidRPr="00F67113" w:rsidRDefault="0028495E" w:rsidP="0052116E">
      <w:pPr>
        <w:ind w:left="720" w:hanging="360"/>
        <w:rPr>
          <w:lang w:val="fr-CA"/>
        </w:rPr>
      </w:pPr>
      <w:bookmarkStart w:id="30" w:name="lt_pId046"/>
      <w:r w:rsidRPr="00F67113">
        <w:rPr>
          <w:b/>
          <w:lang w:val="fr-CA"/>
        </w:rPr>
        <w:lastRenderedPageBreak/>
        <w:t>(e)</w:t>
      </w:r>
      <w:r w:rsidR="0052116E" w:rsidRPr="00F67113">
        <w:rPr>
          <w:b/>
          <w:lang w:val="fr-CA"/>
        </w:rPr>
        <w:tab/>
      </w:r>
      <w:r w:rsidR="00723564" w:rsidRPr="00F67113">
        <w:rPr>
          <w:b/>
          <w:lang w:val="fr-CA"/>
        </w:rPr>
        <w:t>T</w:t>
      </w:r>
      <w:r w:rsidR="00723564" w:rsidRPr="00F67113">
        <w:rPr>
          <w:b/>
          <w:color w:val="000000"/>
          <w:lang w:val="fr-CA"/>
        </w:rPr>
        <w:t xml:space="preserve">rousse d’information </w:t>
      </w:r>
      <w:r w:rsidRPr="00F67113">
        <w:rPr>
          <w:b/>
          <w:lang w:val="fr-CA"/>
        </w:rPr>
        <w:t>:</w:t>
      </w:r>
      <w:r w:rsidRPr="00F67113">
        <w:rPr>
          <w:lang w:val="fr-CA"/>
        </w:rPr>
        <w:t xml:space="preserve"> </w:t>
      </w:r>
      <w:r w:rsidR="00723564" w:rsidRPr="00F67113">
        <w:rPr>
          <w:lang w:val="fr-CA"/>
        </w:rPr>
        <w:t>Le syndicat a produit une trousse d’information sur la prévention de la v</w:t>
      </w:r>
      <w:r w:rsidRPr="00F67113">
        <w:rPr>
          <w:lang w:val="fr-CA"/>
        </w:rPr>
        <w:t xml:space="preserve">iolence </w:t>
      </w:r>
      <w:r w:rsidR="00723564" w:rsidRPr="00F67113">
        <w:rPr>
          <w:lang w:val="fr-CA"/>
        </w:rPr>
        <w:t>et de l’intimidation. Chaque section locale de l’Atlantique en recevra un exemplaire.</w:t>
      </w:r>
      <w:bookmarkEnd w:id="30"/>
    </w:p>
    <w:p w:rsidR="00671A47" w:rsidRPr="00F67113" w:rsidRDefault="0028495E" w:rsidP="0052116E">
      <w:pPr>
        <w:ind w:left="720" w:hanging="360"/>
        <w:rPr>
          <w:lang w:val="fr-CA"/>
        </w:rPr>
      </w:pPr>
      <w:bookmarkStart w:id="31" w:name="lt_pId048"/>
      <w:r w:rsidRPr="00F67113">
        <w:rPr>
          <w:b/>
          <w:lang w:val="fr-CA"/>
        </w:rPr>
        <w:t>(f)</w:t>
      </w:r>
      <w:r w:rsidR="0052116E" w:rsidRPr="00F67113">
        <w:rPr>
          <w:b/>
          <w:lang w:val="fr-CA"/>
        </w:rPr>
        <w:tab/>
      </w:r>
      <w:r w:rsidR="00723564" w:rsidRPr="00F67113">
        <w:rPr>
          <w:b/>
          <w:lang w:val="fr-CA"/>
        </w:rPr>
        <w:t>Site Web n</w:t>
      </w:r>
      <w:r w:rsidRPr="00F67113">
        <w:rPr>
          <w:b/>
          <w:lang w:val="fr-CA"/>
        </w:rPr>
        <w:t>ational</w:t>
      </w:r>
      <w:r w:rsidR="00723564" w:rsidRPr="00F67113">
        <w:rPr>
          <w:b/>
          <w:lang w:val="fr-CA"/>
        </w:rPr>
        <w:t xml:space="preserve"> </w:t>
      </w:r>
      <w:r w:rsidRPr="00F67113">
        <w:rPr>
          <w:b/>
          <w:lang w:val="fr-CA"/>
        </w:rPr>
        <w:t>:</w:t>
      </w:r>
      <w:r w:rsidRPr="00F67113">
        <w:rPr>
          <w:lang w:val="fr-CA"/>
        </w:rPr>
        <w:t xml:space="preserve"> </w:t>
      </w:r>
      <w:r w:rsidR="00723564" w:rsidRPr="00F67113">
        <w:rPr>
          <w:lang w:val="fr-CA"/>
        </w:rPr>
        <w:t xml:space="preserve">On ajoutera dans le site Web national de l’AFPC une section qui renfermera des ressources supplémentaires relatives à </w:t>
      </w:r>
      <w:r w:rsidR="00723564" w:rsidRPr="00F67113">
        <w:rPr>
          <w:color w:val="000000"/>
          <w:lang w:val="fr-CA"/>
        </w:rPr>
        <w:t xml:space="preserve">la </w:t>
      </w:r>
      <w:r w:rsidR="00723564" w:rsidRPr="00F67113">
        <w:rPr>
          <w:lang w:val="fr-CA"/>
        </w:rPr>
        <w:t xml:space="preserve">partie XX du </w:t>
      </w:r>
      <w:r w:rsidR="00723564" w:rsidRPr="00F67113">
        <w:rPr>
          <w:i/>
          <w:lang w:val="fr-CA"/>
        </w:rPr>
        <w:t>Règlement canadien sur la santé et la sécurité au travail</w:t>
      </w:r>
      <w:r w:rsidR="0052116E" w:rsidRPr="00F67113">
        <w:rPr>
          <w:lang w:val="fr-CA"/>
        </w:rPr>
        <w:t xml:space="preserve"> (sur la prévention de la violence)</w:t>
      </w:r>
      <w:r w:rsidR="00723564" w:rsidRPr="00F67113">
        <w:rPr>
          <w:lang w:val="fr-CA"/>
        </w:rPr>
        <w:t xml:space="preserve">, l’intimidation, l’indemnisation des travailleurs, </w:t>
      </w:r>
      <w:r w:rsidRPr="00F67113">
        <w:rPr>
          <w:lang w:val="fr-CA"/>
        </w:rPr>
        <w:t>etc.</w:t>
      </w:r>
      <w:bookmarkEnd w:id="31"/>
    </w:p>
    <w:p w:rsidR="00476EDE" w:rsidRPr="00F67113" w:rsidRDefault="0028495E" w:rsidP="00476EDE">
      <w:pPr>
        <w:contextualSpacing/>
        <w:rPr>
          <w:b/>
          <w:u w:val="single"/>
          <w:lang w:val="fr-CA"/>
        </w:rPr>
      </w:pPr>
      <w:r w:rsidRPr="00F67113">
        <w:rPr>
          <w:b/>
          <w:u w:val="single"/>
          <w:lang w:val="fr-CA"/>
        </w:rPr>
        <w:t xml:space="preserve">2. </w:t>
      </w:r>
      <w:bookmarkStart w:id="32" w:name="lt_pId050"/>
      <w:r w:rsidR="004E1155" w:rsidRPr="00F67113">
        <w:rPr>
          <w:b/>
          <w:u w:val="single"/>
          <w:lang w:val="fr-CA"/>
        </w:rPr>
        <w:t>Groupe de travail mixte sur la santé mentale</w:t>
      </w:r>
      <w:bookmarkEnd w:id="32"/>
    </w:p>
    <w:p w:rsidR="00671A47" w:rsidRPr="00F67113" w:rsidRDefault="004E1155" w:rsidP="00476EDE">
      <w:pPr>
        <w:contextualSpacing/>
        <w:rPr>
          <w:lang w:val="fr-CA"/>
        </w:rPr>
      </w:pPr>
      <w:bookmarkStart w:id="33" w:name="lt_pId051"/>
      <w:r w:rsidRPr="00F67113">
        <w:rPr>
          <w:lang w:val="fr-CA"/>
        </w:rPr>
        <w:t xml:space="preserve">En mars 2015, le Conseil du Trésor et l’AFPC </w:t>
      </w:r>
      <w:r w:rsidR="0052116E" w:rsidRPr="00F67113">
        <w:rPr>
          <w:lang w:val="fr-CA"/>
        </w:rPr>
        <w:t>ont</w:t>
      </w:r>
      <w:r w:rsidRPr="00F67113">
        <w:rPr>
          <w:lang w:val="fr-CA"/>
        </w:rPr>
        <w:t xml:space="preserve"> conclu une entente pour la création d’un groupe de travail mixte sur la santé mentale au travail.</w:t>
      </w:r>
      <w:bookmarkEnd w:id="33"/>
      <w:r w:rsidR="0028495E" w:rsidRPr="00F67113">
        <w:rPr>
          <w:lang w:val="fr-CA"/>
        </w:rPr>
        <w:t xml:space="preserve"> </w:t>
      </w:r>
      <w:bookmarkStart w:id="34" w:name="lt_pId052"/>
      <w:r w:rsidRPr="00F67113">
        <w:rPr>
          <w:lang w:val="fr-CA"/>
        </w:rPr>
        <w:t>Ce groupe de travail est composé d’un comité technique et d’un comité directeur.</w:t>
      </w:r>
      <w:bookmarkEnd w:id="34"/>
      <w:r w:rsidR="0028495E" w:rsidRPr="00F67113">
        <w:rPr>
          <w:lang w:val="fr-CA"/>
        </w:rPr>
        <w:t xml:space="preserve"> </w:t>
      </w:r>
      <w:bookmarkStart w:id="35" w:name="lt_pId053"/>
      <w:r w:rsidRPr="00F67113">
        <w:rPr>
          <w:lang w:val="fr-CA"/>
        </w:rPr>
        <w:t>En vertu d</w:t>
      </w:r>
      <w:r w:rsidR="00710DC4" w:rsidRPr="00F67113">
        <w:rPr>
          <w:lang w:val="fr-CA"/>
        </w:rPr>
        <w:t>u</w:t>
      </w:r>
      <w:r w:rsidRPr="00F67113">
        <w:rPr>
          <w:lang w:val="fr-CA"/>
        </w:rPr>
        <w:t xml:space="preserve"> protocole d'entente, le comité technique d</w:t>
      </w:r>
      <w:r w:rsidR="00641D01" w:rsidRPr="00F67113">
        <w:rPr>
          <w:lang w:val="fr-CA"/>
        </w:rPr>
        <w:t>eva</w:t>
      </w:r>
      <w:r w:rsidRPr="00F67113">
        <w:rPr>
          <w:lang w:val="fr-CA"/>
        </w:rPr>
        <w:t>it remettre ses recommandations au comité directeur.</w:t>
      </w:r>
      <w:bookmarkEnd w:id="35"/>
      <w:r w:rsidR="0028495E" w:rsidRPr="00F67113">
        <w:rPr>
          <w:lang w:val="fr-CA"/>
        </w:rPr>
        <w:t xml:space="preserve"> </w:t>
      </w:r>
      <w:bookmarkStart w:id="36" w:name="lt_pId054"/>
      <w:r w:rsidR="00641D01" w:rsidRPr="00F67113">
        <w:rPr>
          <w:lang w:val="fr-CA"/>
        </w:rPr>
        <w:t xml:space="preserve">Pendant les quatre derniers mois, les membres du comité technique ont collaboré étroitement pour apprendre, écouter et comprendre </w:t>
      </w:r>
      <w:r w:rsidR="00710DC4" w:rsidRPr="00F67113">
        <w:rPr>
          <w:lang w:val="fr-CA"/>
        </w:rPr>
        <w:t xml:space="preserve">comment on pourrait </w:t>
      </w:r>
      <w:r w:rsidR="00641D01" w:rsidRPr="00F67113">
        <w:rPr>
          <w:lang w:val="fr-CA"/>
        </w:rPr>
        <w:t>amélior</w:t>
      </w:r>
      <w:r w:rsidR="00710DC4" w:rsidRPr="00F67113">
        <w:rPr>
          <w:lang w:val="fr-CA"/>
        </w:rPr>
        <w:t>er</w:t>
      </w:r>
      <w:r w:rsidR="00641D01" w:rsidRPr="00F67113">
        <w:rPr>
          <w:lang w:val="fr-CA"/>
        </w:rPr>
        <w:t xml:space="preserve"> la santé et la sécurité psychologique au travail. Dans ses travaux, le comité a mis l’accent sur des activités axées sur un changement de la culture organisationnelle et sur des pratiques connexes en matière de santé et de sécurité.</w:t>
      </w:r>
      <w:bookmarkEnd w:id="36"/>
    </w:p>
    <w:p w:rsidR="00671A47" w:rsidRPr="00F67113" w:rsidRDefault="00DE5382" w:rsidP="00476EDE">
      <w:pPr>
        <w:contextualSpacing/>
        <w:rPr>
          <w:lang w:val="fr-CA"/>
        </w:rPr>
      </w:pPr>
    </w:p>
    <w:p w:rsidR="00476EDE" w:rsidRPr="00F67113" w:rsidRDefault="00710DC4" w:rsidP="00476EDE">
      <w:pPr>
        <w:contextualSpacing/>
        <w:rPr>
          <w:lang w:val="fr-CA"/>
        </w:rPr>
      </w:pPr>
      <w:bookmarkStart w:id="37" w:name="lt_pId056"/>
      <w:r w:rsidRPr="00F67113">
        <w:rPr>
          <w:lang w:val="fr-CA"/>
        </w:rPr>
        <w:t>L</w:t>
      </w:r>
      <w:r w:rsidR="00641D01" w:rsidRPr="00F67113">
        <w:rPr>
          <w:lang w:val="fr-CA"/>
        </w:rPr>
        <w:t xml:space="preserve">e comité technique a tenu huit séances d’une pleine journée et a invité de nombreux spécialistes de l’intérieur et de l’extérieur de la fonction publique fédérale. </w:t>
      </w:r>
      <w:bookmarkStart w:id="38" w:name="lt_pId057"/>
      <w:bookmarkEnd w:id="37"/>
      <w:r w:rsidRPr="00F67113">
        <w:rPr>
          <w:lang w:val="fr-CA"/>
        </w:rPr>
        <w:t xml:space="preserve">Finalement, il </w:t>
      </w:r>
      <w:r w:rsidR="004E1155" w:rsidRPr="00F67113">
        <w:rPr>
          <w:lang w:val="fr-CA"/>
        </w:rPr>
        <w:t>a remis s</w:t>
      </w:r>
      <w:r w:rsidR="00641D01" w:rsidRPr="00F67113">
        <w:rPr>
          <w:lang w:val="fr-CA"/>
        </w:rPr>
        <w:t xml:space="preserve">on rapport </w:t>
      </w:r>
      <w:r w:rsidR="004E1155" w:rsidRPr="00F67113">
        <w:rPr>
          <w:lang w:val="fr-CA"/>
        </w:rPr>
        <w:t>au comité directeur le 30 septembre 2015.</w:t>
      </w:r>
      <w:bookmarkEnd w:id="38"/>
      <w:r w:rsidR="0028495E" w:rsidRPr="00F67113">
        <w:rPr>
          <w:lang w:val="fr-CA"/>
        </w:rPr>
        <w:t xml:space="preserve"> </w:t>
      </w:r>
      <w:bookmarkStart w:id="39" w:name="lt_pId058"/>
      <w:r w:rsidRPr="00F67113">
        <w:rPr>
          <w:lang w:val="fr-CA"/>
        </w:rPr>
        <w:t xml:space="preserve">Ce rapport renferme </w:t>
      </w:r>
      <w:r w:rsidR="0028495E" w:rsidRPr="00F67113">
        <w:rPr>
          <w:lang w:val="fr-CA"/>
        </w:rPr>
        <w:t>11 recomm</w:t>
      </w:r>
      <w:r w:rsidRPr="00F67113">
        <w:rPr>
          <w:lang w:val="fr-CA"/>
        </w:rPr>
        <w:t>a</w:t>
      </w:r>
      <w:r w:rsidR="0028495E" w:rsidRPr="00F67113">
        <w:rPr>
          <w:lang w:val="fr-CA"/>
        </w:rPr>
        <w:t xml:space="preserve">ndations </w:t>
      </w:r>
      <w:r w:rsidRPr="00F67113">
        <w:rPr>
          <w:lang w:val="fr-CA"/>
        </w:rPr>
        <w:t xml:space="preserve">qui touchent à de nombreux sujets, notamment le </w:t>
      </w:r>
      <w:r w:rsidR="0028495E" w:rsidRPr="00F67113">
        <w:rPr>
          <w:lang w:val="fr-CA"/>
        </w:rPr>
        <w:t xml:space="preserve">leadership, </w:t>
      </w:r>
      <w:r w:rsidRPr="00F67113">
        <w:rPr>
          <w:lang w:val="fr-CA"/>
        </w:rPr>
        <w:t>l’</w:t>
      </w:r>
      <w:r w:rsidR="0028495E" w:rsidRPr="00F67113">
        <w:rPr>
          <w:lang w:val="fr-CA"/>
        </w:rPr>
        <w:t xml:space="preserve">engagement, </w:t>
      </w:r>
      <w:r w:rsidRPr="00F67113">
        <w:rPr>
          <w:lang w:val="fr-CA"/>
        </w:rPr>
        <w:t>la formation</w:t>
      </w:r>
      <w:r w:rsidR="0028495E" w:rsidRPr="00F67113">
        <w:rPr>
          <w:lang w:val="fr-CA"/>
        </w:rPr>
        <w:t xml:space="preserve">, </w:t>
      </w:r>
      <w:r w:rsidRPr="00F67113">
        <w:rPr>
          <w:lang w:val="fr-CA"/>
        </w:rPr>
        <w:t xml:space="preserve">les </w:t>
      </w:r>
      <w:r w:rsidR="0028495E" w:rsidRPr="00F67113">
        <w:rPr>
          <w:lang w:val="fr-CA"/>
        </w:rPr>
        <w:t xml:space="preserve">communications </w:t>
      </w:r>
      <w:r w:rsidRPr="00F67113">
        <w:rPr>
          <w:lang w:val="fr-CA"/>
        </w:rPr>
        <w:t>et la responsabilisation</w:t>
      </w:r>
      <w:r w:rsidR="0028495E" w:rsidRPr="00F67113">
        <w:rPr>
          <w:lang w:val="fr-CA"/>
        </w:rPr>
        <w:t>.</w:t>
      </w:r>
      <w:bookmarkEnd w:id="39"/>
      <w:r w:rsidR="0028495E" w:rsidRPr="00F67113">
        <w:rPr>
          <w:lang w:val="fr-CA"/>
        </w:rPr>
        <w:t xml:space="preserve"> </w:t>
      </w:r>
      <w:r w:rsidRPr="00F67113">
        <w:rPr>
          <w:lang w:val="fr-CA"/>
        </w:rPr>
        <w:t xml:space="preserve">Le comité directeur – qui attendait que les élections fédérales soient passées avant de passer à la prochaine étape – se réunira bientôt pour discuter des </w:t>
      </w:r>
      <w:bookmarkStart w:id="40" w:name="lt_pId059"/>
      <w:r w:rsidR="0028495E" w:rsidRPr="00F67113">
        <w:rPr>
          <w:lang w:val="fr-CA"/>
        </w:rPr>
        <w:t>recomm</w:t>
      </w:r>
      <w:r w:rsidRPr="00F67113">
        <w:rPr>
          <w:lang w:val="fr-CA"/>
        </w:rPr>
        <w:t>a</w:t>
      </w:r>
      <w:r w:rsidR="0028495E" w:rsidRPr="00F67113">
        <w:rPr>
          <w:lang w:val="fr-CA"/>
        </w:rPr>
        <w:t>ndations.</w:t>
      </w:r>
      <w:bookmarkEnd w:id="40"/>
    </w:p>
    <w:p w:rsidR="00476EDE" w:rsidRPr="00F67113" w:rsidRDefault="00DE5382" w:rsidP="00476EDE">
      <w:pPr>
        <w:contextualSpacing/>
        <w:rPr>
          <w:lang w:val="fr-CA"/>
        </w:rPr>
      </w:pPr>
    </w:p>
    <w:p w:rsidR="00476EDE" w:rsidRPr="00F67113" w:rsidRDefault="0028495E" w:rsidP="00476EDE">
      <w:pPr>
        <w:contextualSpacing/>
        <w:rPr>
          <w:b/>
          <w:u w:val="single"/>
          <w:lang w:val="fr-CA"/>
        </w:rPr>
      </w:pPr>
      <w:r w:rsidRPr="00F67113">
        <w:rPr>
          <w:b/>
          <w:u w:val="single"/>
          <w:lang w:val="fr-CA"/>
        </w:rPr>
        <w:t xml:space="preserve">3. </w:t>
      </w:r>
      <w:bookmarkStart w:id="41" w:name="lt_pId061"/>
      <w:r w:rsidR="00710DC4" w:rsidRPr="00F67113">
        <w:rPr>
          <w:b/>
          <w:u w:val="single"/>
          <w:lang w:val="fr-CA"/>
        </w:rPr>
        <w:t xml:space="preserve">Comités régionaux </w:t>
      </w:r>
      <w:bookmarkEnd w:id="41"/>
      <w:r w:rsidR="002D102C" w:rsidRPr="00F67113">
        <w:rPr>
          <w:b/>
          <w:u w:val="single"/>
          <w:lang w:val="fr-CA"/>
        </w:rPr>
        <w:t>de santé et de sécurité</w:t>
      </w:r>
    </w:p>
    <w:p w:rsidR="002D102C" w:rsidRPr="00F67113" w:rsidRDefault="002D102C" w:rsidP="00476EDE">
      <w:pPr>
        <w:contextualSpacing/>
        <w:rPr>
          <w:lang w:val="fr-CA"/>
        </w:rPr>
      </w:pPr>
      <w:bookmarkStart w:id="42" w:name="lt_pId062"/>
      <w:r w:rsidRPr="00F67113">
        <w:rPr>
          <w:lang w:val="fr-CA"/>
        </w:rPr>
        <w:t xml:space="preserve">Comme nous l’avons déjà dit, le Congrès de 2015 a adopté une résolution </w:t>
      </w:r>
      <w:r w:rsidR="004E1155" w:rsidRPr="00F67113">
        <w:rPr>
          <w:lang w:val="fr-CA"/>
        </w:rPr>
        <w:t>sur la reconnaissance des comités régionaux de santé et de sécurité dans les Statuts de l’AFPC.</w:t>
      </w:r>
      <w:bookmarkEnd w:id="42"/>
      <w:r w:rsidR="0028495E" w:rsidRPr="00F67113">
        <w:rPr>
          <w:lang w:val="fr-CA"/>
        </w:rPr>
        <w:t xml:space="preserve"> </w:t>
      </w:r>
      <w:bookmarkStart w:id="43" w:name="lt_pId063"/>
      <w:r w:rsidRPr="00F67113">
        <w:rPr>
          <w:lang w:val="fr-CA"/>
        </w:rPr>
        <w:t>Puisque ces comités régionaux ne sont pas financés, et à l’issue d’une</w:t>
      </w:r>
      <w:r w:rsidR="0028495E" w:rsidRPr="00F67113">
        <w:rPr>
          <w:lang w:val="fr-CA"/>
        </w:rPr>
        <w:t xml:space="preserve"> discussion</w:t>
      </w:r>
      <w:r w:rsidRPr="00F67113">
        <w:rPr>
          <w:lang w:val="fr-CA"/>
        </w:rPr>
        <w:t xml:space="preserve"> avec </w:t>
      </w:r>
      <w:r w:rsidR="0028495E" w:rsidRPr="00F67113">
        <w:rPr>
          <w:lang w:val="fr-CA"/>
        </w:rPr>
        <w:t xml:space="preserve">Jeannie Baldwin, </w:t>
      </w:r>
      <w:r w:rsidRPr="00F67113">
        <w:rPr>
          <w:lang w:val="fr-CA"/>
        </w:rPr>
        <w:t xml:space="preserve">VPER </w:t>
      </w:r>
      <w:r w:rsidR="0028495E" w:rsidRPr="00F67113">
        <w:rPr>
          <w:lang w:val="fr-CA"/>
        </w:rPr>
        <w:t>– Atlanti</w:t>
      </w:r>
      <w:r w:rsidRPr="00F67113">
        <w:rPr>
          <w:lang w:val="fr-CA"/>
        </w:rPr>
        <w:t>que</w:t>
      </w:r>
      <w:r w:rsidR="0028495E" w:rsidRPr="00F67113">
        <w:rPr>
          <w:lang w:val="fr-CA"/>
        </w:rPr>
        <w:t xml:space="preserve">, </w:t>
      </w:r>
      <w:r w:rsidRPr="00F67113">
        <w:rPr>
          <w:lang w:val="fr-CA"/>
        </w:rPr>
        <w:t>on a décidé que le Comité sur la santé et la sécurité du Conseil de l’</w:t>
      </w:r>
      <w:r w:rsidR="0028495E" w:rsidRPr="00F67113">
        <w:rPr>
          <w:lang w:val="fr-CA"/>
        </w:rPr>
        <w:t>Atlanti</w:t>
      </w:r>
      <w:r w:rsidRPr="00F67113">
        <w:rPr>
          <w:lang w:val="fr-CA"/>
        </w:rPr>
        <w:t xml:space="preserve">que agira comme le comité régional de santé et de sécurité de la région de l’Atlantique. Ce comité est </w:t>
      </w:r>
      <w:bookmarkStart w:id="44" w:name="lt_pId064"/>
      <w:bookmarkEnd w:id="43"/>
      <w:r w:rsidR="0028495E" w:rsidRPr="00F67113">
        <w:rPr>
          <w:lang w:val="fr-CA"/>
        </w:rPr>
        <w:t>repr</w:t>
      </w:r>
      <w:r w:rsidRPr="00F67113">
        <w:rPr>
          <w:lang w:val="fr-CA"/>
        </w:rPr>
        <w:t>é</w:t>
      </w:r>
      <w:r w:rsidR="0028495E" w:rsidRPr="00F67113">
        <w:rPr>
          <w:lang w:val="fr-CA"/>
        </w:rPr>
        <w:t>sentati</w:t>
      </w:r>
      <w:r w:rsidRPr="00F67113">
        <w:rPr>
          <w:lang w:val="fr-CA"/>
        </w:rPr>
        <w:t>f de l’ensemble de la région</w:t>
      </w:r>
      <w:r w:rsidR="00CF4CE6">
        <w:rPr>
          <w:lang w:val="fr-CA"/>
        </w:rPr>
        <w:t>,</w:t>
      </w:r>
      <w:r w:rsidRPr="00F67113">
        <w:rPr>
          <w:lang w:val="fr-CA"/>
        </w:rPr>
        <w:t xml:space="preserve"> et tous </w:t>
      </w:r>
      <w:r w:rsidR="00CF4CE6">
        <w:rPr>
          <w:lang w:val="fr-CA"/>
        </w:rPr>
        <w:t>s</w:t>
      </w:r>
      <w:r w:rsidRPr="00F67113">
        <w:rPr>
          <w:lang w:val="fr-CA"/>
        </w:rPr>
        <w:t>es membres connaissent la législation sur la santé et la sécurité</w:t>
      </w:r>
      <w:r w:rsidR="0028495E" w:rsidRPr="00F67113">
        <w:rPr>
          <w:lang w:val="fr-CA"/>
        </w:rPr>
        <w:t>.</w:t>
      </w:r>
      <w:bookmarkEnd w:id="44"/>
      <w:r w:rsidRPr="00F67113">
        <w:rPr>
          <w:lang w:val="fr-CA"/>
        </w:rPr>
        <w:t xml:space="preserve"> </w:t>
      </w:r>
    </w:p>
    <w:p w:rsidR="002D102C" w:rsidRPr="00F67113" w:rsidRDefault="002D102C" w:rsidP="00476EDE">
      <w:pPr>
        <w:contextualSpacing/>
        <w:rPr>
          <w:lang w:val="fr-CA"/>
        </w:rPr>
      </w:pPr>
    </w:p>
    <w:p w:rsidR="00F17EFB" w:rsidRPr="00F67113" w:rsidRDefault="0028495E" w:rsidP="00476EDE">
      <w:pPr>
        <w:contextualSpacing/>
        <w:rPr>
          <w:b/>
          <w:u w:val="single"/>
          <w:lang w:val="fr-CA"/>
        </w:rPr>
      </w:pPr>
      <w:r w:rsidRPr="00F67113">
        <w:rPr>
          <w:b/>
          <w:u w:val="single"/>
          <w:lang w:val="fr-CA"/>
        </w:rPr>
        <w:t xml:space="preserve">4.  </w:t>
      </w:r>
      <w:bookmarkStart w:id="45" w:name="lt_pId066"/>
      <w:r w:rsidR="004E1155" w:rsidRPr="00F67113">
        <w:rPr>
          <w:b/>
          <w:u w:val="single"/>
          <w:lang w:val="fr-CA"/>
        </w:rPr>
        <w:t>Modification du Système d'information sur les matières dangereuses utilisées au travail (SIMDUT)</w:t>
      </w:r>
      <w:bookmarkEnd w:id="45"/>
    </w:p>
    <w:p w:rsidR="00F17EFB" w:rsidRDefault="004E1155" w:rsidP="00CF4CE6">
      <w:pPr>
        <w:autoSpaceDE w:val="0"/>
        <w:autoSpaceDN w:val="0"/>
        <w:adjustRightInd w:val="0"/>
        <w:spacing w:after="0"/>
        <w:jc w:val="left"/>
        <w:rPr>
          <w:lang w:val="fr-CA"/>
        </w:rPr>
      </w:pPr>
      <w:bookmarkStart w:id="46" w:name="lt_pId067"/>
      <w:r w:rsidRPr="00F67113">
        <w:rPr>
          <w:lang w:val="fr-CA"/>
        </w:rPr>
        <w:t xml:space="preserve">Des modifications à la </w:t>
      </w:r>
      <w:r w:rsidRPr="00F67113">
        <w:rPr>
          <w:i/>
          <w:lang w:val="fr-CA"/>
        </w:rPr>
        <w:t>Loi sur les produits dangereux</w:t>
      </w:r>
      <w:r w:rsidRPr="00F67113">
        <w:rPr>
          <w:lang w:val="fr-CA"/>
        </w:rPr>
        <w:t xml:space="preserve"> ont été proposées en mars 201</w:t>
      </w:r>
      <w:r w:rsidR="00A92ADE" w:rsidRPr="00F67113">
        <w:rPr>
          <w:lang w:val="fr-CA"/>
        </w:rPr>
        <w:t>4</w:t>
      </w:r>
      <w:r w:rsidRPr="00F67113">
        <w:rPr>
          <w:lang w:val="fr-CA"/>
        </w:rPr>
        <w:t xml:space="preserve"> dans le cadre du projet de loi C-31, qui a été adopté en juin</w:t>
      </w:r>
      <w:r w:rsidR="00A92ADE" w:rsidRPr="00F67113">
        <w:rPr>
          <w:lang w:val="fr-CA"/>
        </w:rPr>
        <w:t xml:space="preserve"> 2014</w:t>
      </w:r>
      <w:r w:rsidRPr="00F67113">
        <w:rPr>
          <w:lang w:val="fr-CA"/>
        </w:rPr>
        <w:t>.</w:t>
      </w:r>
      <w:bookmarkEnd w:id="46"/>
      <w:r w:rsidR="0028495E" w:rsidRPr="00F67113">
        <w:rPr>
          <w:lang w:val="fr-CA"/>
        </w:rPr>
        <w:t xml:space="preserve">  </w:t>
      </w:r>
      <w:bookmarkStart w:id="47" w:name="lt_pId068"/>
      <w:r w:rsidRPr="00F67113">
        <w:rPr>
          <w:lang w:val="fr-CA"/>
        </w:rPr>
        <w:t xml:space="preserve">Le nouveau </w:t>
      </w:r>
      <w:r w:rsidR="002D102C" w:rsidRPr="00F67113">
        <w:rPr>
          <w:i/>
          <w:lang w:val="fr-CA"/>
        </w:rPr>
        <w:t>Règlement sur les</w:t>
      </w:r>
      <w:r w:rsidR="00A92ADE" w:rsidRPr="00F67113">
        <w:rPr>
          <w:i/>
          <w:lang w:val="fr-CA"/>
        </w:rPr>
        <w:t xml:space="preserve"> </w:t>
      </w:r>
      <w:r w:rsidR="002D102C" w:rsidRPr="00F67113">
        <w:rPr>
          <w:i/>
          <w:lang w:val="fr-CA"/>
        </w:rPr>
        <w:t>produits dangereux</w:t>
      </w:r>
      <w:r w:rsidR="002D102C" w:rsidRPr="00F67113">
        <w:rPr>
          <w:lang w:val="fr-CA"/>
        </w:rPr>
        <w:t xml:space="preserve"> </w:t>
      </w:r>
      <w:r w:rsidRPr="00F67113">
        <w:rPr>
          <w:lang w:val="fr-CA"/>
        </w:rPr>
        <w:t xml:space="preserve">(RPD), entré en vigueur le 11 février 2015, met en œuvre les critères de classification du danger et de communication du danger du Système général harmonisé de classification et d’étiquetage des produits chimiques (SGHCE), </w:t>
      </w:r>
      <w:r w:rsidR="00A92ADE" w:rsidRPr="00F67113">
        <w:rPr>
          <w:lang w:val="fr-CA"/>
        </w:rPr>
        <w:t xml:space="preserve">qui exigent notamment </w:t>
      </w:r>
      <w:r w:rsidRPr="00F67113">
        <w:rPr>
          <w:lang w:val="fr-CA"/>
        </w:rPr>
        <w:t>la mise à jour des étiquettes et des fiches signalétiques</w:t>
      </w:r>
      <w:bookmarkStart w:id="48" w:name="lt_pId070"/>
      <w:bookmarkEnd w:id="47"/>
      <w:r w:rsidR="00A92ADE" w:rsidRPr="00F67113">
        <w:rPr>
          <w:lang w:val="fr-CA"/>
        </w:rPr>
        <w:t xml:space="preserve"> des produits</w:t>
      </w:r>
      <w:r w:rsidR="0028495E" w:rsidRPr="00F67113">
        <w:rPr>
          <w:lang w:val="fr-CA"/>
        </w:rPr>
        <w:t>.</w:t>
      </w:r>
      <w:bookmarkEnd w:id="48"/>
      <w:r w:rsidR="0028495E" w:rsidRPr="00F67113">
        <w:rPr>
          <w:lang w:val="fr-CA"/>
        </w:rPr>
        <w:t xml:space="preserve"> </w:t>
      </w:r>
      <w:bookmarkStart w:id="49" w:name="lt_pId071"/>
      <w:r w:rsidRPr="00F67113">
        <w:rPr>
          <w:lang w:val="fr-CA"/>
        </w:rPr>
        <w:t>Il est recommandé que tous les comités de santé et de sécurité des sections locales discutent de la formation qu'il faut offrir aux travailleurs et travailleuses en raison des changements.</w:t>
      </w:r>
      <w:bookmarkEnd w:id="49"/>
    </w:p>
    <w:p w:rsidR="00CF4CE6" w:rsidRPr="00F67113" w:rsidRDefault="00CF4CE6" w:rsidP="00CF4CE6">
      <w:pPr>
        <w:autoSpaceDE w:val="0"/>
        <w:autoSpaceDN w:val="0"/>
        <w:adjustRightInd w:val="0"/>
        <w:spacing w:after="0"/>
        <w:jc w:val="left"/>
        <w:rPr>
          <w:lang w:val="fr-CA"/>
        </w:rPr>
      </w:pPr>
    </w:p>
    <w:p w:rsidR="00F17EFB" w:rsidRPr="00F67113" w:rsidRDefault="0028495E" w:rsidP="0028495E">
      <w:pPr>
        <w:pStyle w:val="Default"/>
        <w:rPr>
          <w:b/>
          <w:u w:val="single"/>
        </w:rPr>
      </w:pPr>
      <w:r w:rsidRPr="00F67113">
        <w:rPr>
          <w:b/>
          <w:u w:val="single"/>
        </w:rPr>
        <w:t xml:space="preserve">5.  </w:t>
      </w:r>
      <w:bookmarkStart w:id="50" w:name="lt_pId073"/>
      <w:r w:rsidR="004E1155" w:rsidRPr="00F67113">
        <w:rPr>
          <w:rFonts w:asciiTheme="minorHAnsi" w:hAnsiTheme="minorHAnsi" w:cstheme="minorBidi"/>
          <w:b/>
          <w:color w:val="auto"/>
          <w:sz w:val="22"/>
          <w:szCs w:val="22"/>
          <w:u w:val="single"/>
        </w:rPr>
        <w:t xml:space="preserve">Étude </w:t>
      </w:r>
      <w:r w:rsidRPr="00F67113">
        <w:rPr>
          <w:rFonts w:asciiTheme="minorHAnsi" w:hAnsiTheme="minorHAnsi" w:cstheme="minorBidi"/>
          <w:b/>
          <w:color w:val="auto"/>
          <w:sz w:val="22"/>
          <w:szCs w:val="22"/>
          <w:u w:val="single"/>
        </w:rPr>
        <w:t xml:space="preserve">du Centre canadien de politiques alternatives </w:t>
      </w:r>
      <w:r w:rsidR="004E1155" w:rsidRPr="00F67113">
        <w:rPr>
          <w:rFonts w:asciiTheme="minorHAnsi" w:hAnsiTheme="minorHAnsi" w:cstheme="minorBidi"/>
          <w:b/>
          <w:color w:val="auto"/>
          <w:sz w:val="22"/>
          <w:szCs w:val="22"/>
          <w:u w:val="single"/>
        </w:rPr>
        <w:t xml:space="preserve">sur les </w:t>
      </w:r>
      <w:r w:rsidR="00E04993" w:rsidRPr="00F67113">
        <w:rPr>
          <w:rFonts w:asciiTheme="minorHAnsi" w:hAnsiTheme="minorHAnsi" w:cstheme="minorBidi"/>
          <w:b/>
          <w:color w:val="auto"/>
          <w:sz w:val="22"/>
          <w:szCs w:val="22"/>
          <w:u w:val="single"/>
        </w:rPr>
        <w:t xml:space="preserve">services </w:t>
      </w:r>
      <w:r w:rsidRPr="00F67113">
        <w:rPr>
          <w:rFonts w:asciiTheme="minorHAnsi" w:hAnsiTheme="minorHAnsi" w:cstheme="minorBidi"/>
          <w:b/>
          <w:color w:val="auto"/>
          <w:sz w:val="22"/>
          <w:szCs w:val="22"/>
          <w:u w:val="single"/>
        </w:rPr>
        <w:t xml:space="preserve">de santé et de sécurité au travail </w:t>
      </w:r>
      <w:bookmarkEnd w:id="50"/>
      <w:r w:rsidRPr="00F67113">
        <w:rPr>
          <w:rFonts w:asciiTheme="minorHAnsi" w:hAnsiTheme="minorHAnsi" w:cstheme="minorBidi"/>
          <w:b/>
          <w:color w:val="auto"/>
          <w:sz w:val="22"/>
          <w:szCs w:val="22"/>
          <w:u w:val="single"/>
        </w:rPr>
        <w:t>dans les milieux de travail fédéraux</w:t>
      </w:r>
    </w:p>
    <w:p w:rsidR="00F17EFB" w:rsidRPr="00F67113" w:rsidRDefault="0028495E" w:rsidP="00476EDE">
      <w:pPr>
        <w:contextualSpacing/>
        <w:rPr>
          <w:lang w:val="fr-CA"/>
        </w:rPr>
      </w:pPr>
      <w:bookmarkStart w:id="51" w:name="lt_pId074"/>
      <w:r w:rsidRPr="00F67113">
        <w:rPr>
          <w:lang w:val="fr-CA"/>
        </w:rPr>
        <w:t>En 2010, le CCPA a p</w:t>
      </w:r>
      <w:r w:rsidR="00276750" w:rsidRPr="00F67113">
        <w:rPr>
          <w:lang w:val="fr-CA"/>
        </w:rPr>
        <w:t xml:space="preserve">ublié </w:t>
      </w:r>
      <w:r w:rsidRPr="00F67113">
        <w:rPr>
          <w:lang w:val="fr-CA"/>
        </w:rPr>
        <w:t>un</w:t>
      </w:r>
      <w:r w:rsidR="001D0B5C" w:rsidRPr="00F67113">
        <w:rPr>
          <w:lang w:val="fr-CA"/>
        </w:rPr>
        <w:t>e étude</w:t>
      </w:r>
      <w:r w:rsidRPr="00F67113">
        <w:rPr>
          <w:lang w:val="fr-CA"/>
        </w:rPr>
        <w:t xml:space="preserve"> sur les incidences </w:t>
      </w:r>
      <w:r w:rsidR="00DD4397" w:rsidRPr="00F67113">
        <w:rPr>
          <w:lang w:val="fr-CA"/>
        </w:rPr>
        <w:t xml:space="preserve">de l’ingérence du gouvernement dans le travail des </w:t>
      </w:r>
      <w:r w:rsidR="00276750" w:rsidRPr="00F67113">
        <w:rPr>
          <w:lang w:val="fr-CA"/>
        </w:rPr>
        <w:t>agents des affaires du travail</w:t>
      </w:r>
      <w:r w:rsidR="001D0B5C" w:rsidRPr="00F67113">
        <w:rPr>
          <w:lang w:val="fr-CA"/>
        </w:rPr>
        <w:t xml:space="preserve"> (maintenant appelés des agents de santé et de sécurité)</w:t>
      </w:r>
      <w:r w:rsidR="00606ACB" w:rsidRPr="00F67113">
        <w:rPr>
          <w:lang w:val="fr-CA"/>
        </w:rPr>
        <w:t>, les empêchant ainsi de veiller à la sécurité des travailleurs et travailleuses dans les milieux</w:t>
      </w:r>
      <w:r w:rsidR="00276750" w:rsidRPr="00F67113">
        <w:rPr>
          <w:lang w:val="fr-CA"/>
        </w:rPr>
        <w:t xml:space="preserve"> </w:t>
      </w:r>
      <w:r w:rsidR="00606ACB" w:rsidRPr="00F67113">
        <w:rPr>
          <w:lang w:val="fr-CA"/>
        </w:rPr>
        <w:t>de travail régis par le fédéral.</w:t>
      </w:r>
      <w:bookmarkEnd w:id="51"/>
      <w:r w:rsidRPr="00F67113">
        <w:rPr>
          <w:lang w:val="fr-CA"/>
        </w:rPr>
        <w:t xml:space="preserve"> </w:t>
      </w:r>
      <w:bookmarkStart w:id="52" w:name="lt_pId075"/>
      <w:r w:rsidR="00606ACB" w:rsidRPr="00F67113">
        <w:rPr>
          <w:lang w:val="fr-CA"/>
        </w:rPr>
        <w:t xml:space="preserve">En octobre 2015, le </w:t>
      </w:r>
      <w:r w:rsidR="004E1155" w:rsidRPr="00F67113">
        <w:rPr>
          <w:lang w:val="fr-CA"/>
        </w:rPr>
        <w:t xml:space="preserve">CCPA a </w:t>
      </w:r>
      <w:r w:rsidR="00606ACB" w:rsidRPr="00F67113">
        <w:rPr>
          <w:lang w:val="fr-CA"/>
        </w:rPr>
        <w:t xml:space="preserve">publié </w:t>
      </w:r>
      <w:r w:rsidR="004E1155" w:rsidRPr="00F67113">
        <w:rPr>
          <w:lang w:val="fr-CA"/>
        </w:rPr>
        <w:t xml:space="preserve">une nouvelle étude intitulée </w:t>
      </w:r>
      <w:r w:rsidR="004E1155" w:rsidRPr="00F67113">
        <w:rPr>
          <w:i/>
          <w:lang w:val="fr-CA"/>
        </w:rPr>
        <w:t>Des changements qui s’imposent</w:t>
      </w:r>
      <w:r w:rsidR="004E1155" w:rsidRPr="00F67113">
        <w:rPr>
          <w:lang w:val="fr-CA"/>
        </w:rPr>
        <w:t>.</w:t>
      </w:r>
      <w:bookmarkEnd w:id="52"/>
      <w:r w:rsidRPr="00F67113">
        <w:rPr>
          <w:lang w:val="fr-CA"/>
        </w:rPr>
        <w:t xml:space="preserve"> </w:t>
      </w:r>
      <w:bookmarkStart w:id="53" w:name="lt_pId076"/>
      <w:r w:rsidR="00B03F6A" w:rsidRPr="00F67113">
        <w:rPr>
          <w:lang w:val="fr-CA"/>
        </w:rPr>
        <w:t xml:space="preserve">Cette nouvelle </w:t>
      </w:r>
      <w:r w:rsidR="001D0B5C" w:rsidRPr="00F67113">
        <w:rPr>
          <w:lang w:val="fr-CA"/>
        </w:rPr>
        <w:t xml:space="preserve">étude </w:t>
      </w:r>
      <w:r w:rsidR="00B03F6A" w:rsidRPr="00F67113">
        <w:rPr>
          <w:lang w:val="fr-CA"/>
        </w:rPr>
        <w:t xml:space="preserve">met en lumière les nombreux problèmes qui vont grandissant en matière de </w:t>
      </w:r>
      <w:r w:rsidR="004E1155" w:rsidRPr="00F67113">
        <w:rPr>
          <w:lang w:val="fr-CA"/>
        </w:rPr>
        <w:t xml:space="preserve">santé et </w:t>
      </w:r>
      <w:r w:rsidR="004E1155" w:rsidRPr="00F67113">
        <w:rPr>
          <w:lang w:val="fr-CA"/>
        </w:rPr>
        <w:lastRenderedPageBreak/>
        <w:t>sécurité au travail dans les secteurs de compétence fédérale.</w:t>
      </w:r>
      <w:bookmarkEnd w:id="53"/>
      <w:r w:rsidRPr="00F67113">
        <w:rPr>
          <w:lang w:val="fr-CA"/>
        </w:rPr>
        <w:t xml:space="preserve"> </w:t>
      </w:r>
      <w:bookmarkStart w:id="54" w:name="lt_pId077"/>
      <w:r w:rsidR="001D0B5C" w:rsidRPr="00F67113">
        <w:rPr>
          <w:lang w:val="fr-CA"/>
        </w:rPr>
        <w:t>On note en particulier la forte diminution du nombre d’inspecteurs fédéraux dans les 10 dernières années.</w:t>
      </w:r>
      <w:bookmarkEnd w:id="54"/>
      <w:r w:rsidRPr="00F67113">
        <w:rPr>
          <w:lang w:val="fr-CA"/>
        </w:rPr>
        <w:t xml:space="preserve"> </w:t>
      </w:r>
      <w:bookmarkStart w:id="55" w:name="lt_pId078"/>
      <w:r w:rsidR="001D0B5C" w:rsidRPr="00F67113">
        <w:rPr>
          <w:lang w:val="fr-CA"/>
        </w:rPr>
        <w:t>E</w:t>
      </w:r>
      <w:r w:rsidRPr="00F67113">
        <w:rPr>
          <w:lang w:val="fr-CA"/>
        </w:rPr>
        <w:t>n 2005</w:t>
      </w:r>
      <w:r w:rsidR="00CB5657" w:rsidRPr="00F67113">
        <w:rPr>
          <w:lang w:val="fr-CA"/>
        </w:rPr>
        <w:t xml:space="preserve">, on comptait </w:t>
      </w:r>
      <w:r w:rsidRPr="00F67113">
        <w:rPr>
          <w:lang w:val="fr-CA"/>
        </w:rPr>
        <w:t>151 inspect</w:t>
      </w:r>
      <w:r w:rsidR="001D0B5C" w:rsidRPr="00F67113">
        <w:rPr>
          <w:lang w:val="fr-CA"/>
        </w:rPr>
        <w:t>eu</w:t>
      </w:r>
      <w:r w:rsidRPr="00F67113">
        <w:rPr>
          <w:lang w:val="fr-CA"/>
        </w:rPr>
        <w:t xml:space="preserve">rs </w:t>
      </w:r>
      <w:r w:rsidR="001D0B5C" w:rsidRPr="00F67113">
        <w:rPr>
          <w:lang w:val="fr-CA"/>
        </w:rPr>
        <w:t>au</w:t>
      </w:r>
      <w:r w:rsidRPr="00F67113">
        <w:rPr>
          <w:lang w:val="fr-CA"/>
        </w:rPr>
        <w:t xml:space="preserve"> Canada</w:t>
      </w:r>
      <w:r w:rsidR="001D0B5C" w:rsidRPr="00F67113">
        <w:rPr>
          <w:lang w:val="fr-CA"/>
        </w:rPr>
        <w:t xml:space="preserve">, contre seulement </w:t>
      </w:r>
      <w:r w:rsidRPr="00F67113">
        <w:rPr>
          <w:lang w:val="fr-CA"/>
        </w:rPr>
        <w:t xml:space="preserve">90 </w:t>
      </w:r>
      <w:r w:rsidR="001D0B5C" w:rsidRPr="00F67113">
        <w:rPr>
          <w:lang w:val="fr-CA"/>
        </w:rPr>
        <w:t>en 2015</w:t>
      </w:r>
      <w:bookmarkStart w:id="56" w:name="lt_pId079"/>
      <w:bookmarkEnd w:id="55"/>
      <w:r w:rsidR="001D0B5C" w:rsidRPr="00F67113">
        <w:rPr>
          <w:lang w:val="fr-CA"/>
        </w:rPr>
        <w:t xml:space="preserve">. </w:t>
      </w:r>
      <w:r w:rsidR="00CB5657" w:rsidRPr="00F67113">
        <w:rPr>
          <w:lang w:val="fr-CA"/>
        </w:rPr>
        <w:t xml:space="preserve">L’étude révèle aussi qu’il y a </w:t>
      </w:r>
      <w:r w:rsidR="00B03F6A" w:rsidRPr="00F67113">
        <w:rPr>
          <w:lang w:val="fr-CA"/>
        </w:rPr>
        <w:t xml:space="preserve">eu presque 21 000 blessures invalidantes en 2012 </w:t>
      </w:r>
      <w:r w:rsidR="00CB5657" w:rsidRPr="00F67113">
        <w:rPr>
          <w:lang w:val="fr-CA"/>
        </w:rPr>
        <w:t xml:space="preserve">et que </w:t>
      </w:r>
      <w:r w:rsidR="00B03F6A" w:rsidRPr="00F67113">
        <w:rPr>
          <w:lang w:val="fr-CA"/>
        </w:rPr>
        <w:t>684 employés sont morts à la suite d’une blessure subie au travail</w:t>
      </w:r>
      <w:r w:rsidR="00CB5657" w:rsidRPr="00F67113">
        <w:rPr>
          <w:lang w:val="fr-CA"/>
        </w:rPr>
        <w:t xml:space="preserve"> sur une période de 12 ans (</w:t>
      </w:r>
      <w:bookmarkEnd w:id="56"/>
      <w:r w:rsidR="00CB5657" w:rsidRPr="00F67113">
        <w:rPr>
          <w:lang w:val="fr-CA"/>
        </w:rPr>
        <w:t xml:space="preserve">entre 2002 et 2013). </w:t>
      </w:r>
      <w:r w:rsidRPr="00F67113">
        <w:rPr>
          <w:lang w:val="fr-CA"/>
        </w:rPr>
        <w:t xml:space="preserve"> </w:t>
      </w:r>
      <w:bookmarkStart w:id="57" w:name="lt_pId080"/>
      <w:r w:rsidR="00CB5657" w:rsidRPr="00F67113">
        <w:rPr>
          <w:lang w:val="fr-CA"/>
        </w:rPr>
        <w:t>Ce sont là des chiffres élevés considérant que 60 % des emplois sous ré</w:t>
      </w:r>
      <w:r w:rsidR="00CB5657" w:rsidRPr="00F67113">
        <w:rPr>
          <w:lang w:val="fr-CA"/>
        </w:rPr>
        <w:softHyphen/>
        <w:t>glementation fédérale sont des emplois de bureau</w:t>
      </w:r>
      <w:r w:rsidRPr="00F67113">
        <w:rPr>
          <w:lang w:val="fr-CA"/>
        </w:rPr>
        <w:t>.</w:t>
      </w:r>
      <w:bookmarkEnd w:id="57"/>
      <w:r w:rsidRPr="00F67113">
        <w:rPr>
          <w:lang w:val="fr-CA"/>
        </w:rPr>
        <w:t xml:space="preserve"> </w:t>
      </w:r>
      <w:bookmarkStart w:id="58" w:name="lt_pId081"/>
      <w:r w:rsidR="00CB5657" w:rsidRPr="00F67113">
        <w:rPr>
          <w:lang w:val="fr-CA"/>
        </w:rPr>
        <w:t xml:space="preserve">L’étude </w:t>
      </w:r>
      <w:r w:rsidR="009F204C" w:rsidRPr="00F67113">
        <w:rPr>
          <w:lang w:val="fr-CA"/>
        </w:rPr>
        <w:t xml:space="preserve">présente </w:t>
      </w:r>
      <w:r w:rsidR="00CB5657" w:rsidRPr="00F67113">
        <w:rPr>
          <w:lang w:val="fr-CA"/>
        </w:rPr>
        <w:t xml:space="preserve">diverses </w:t>
      </w:r>
      <w:r w:rsidR="009F204C" w:rsidRPr="00F67113">
        <w:rPr>
          <w:lang w:val="fr-CA"/>
        </w:rPr>
        <w:t xml:space="preserve">recommandations, par exemple </w:t>
      </w:r>
      <w:r w:rsidRPr="00F67113">
        <w:rPr>
          <w:lang w:val="fr-CA"/>
        </w:rPr>
        <w:t xml:space="preserve">: </w:t>
      </w:r>
      <w:r w:rsidR="00B47F46" w:rsidRPr="00F67113">
        <w:rPr>
          <w:lang w:val="fr-CA"/>
        </w:rPr>
        <w:t xml:space="preserve">annuler les changements apportés au </w:t>
      </w:r>
      <w:r w:rsidR="00B47F46" w:rsidRPr="00F67113">
        <w:rPr>
          <w:i/>
          <w:iCs/>
          <w:lang w:val="fr-CA"/>
        </w:rPr>
        <w:t>Code canadien du travail</w:t>
      </w:r>
      <w:r w:rsidR="00B47F46" w:rsidRPr="00F67113">
        <w:rPr>
          <w:lang w:val="fr-CA"/>
        </w:rPr>
        <w:t xml:space="preserve"> en </w:t>
      </w:r>
      <w:r w:rsidRPr="00F67113">
        <w:rPr>
          <w:lang w:val="fr-CA"/>
        </w:rPr>
        <w:t>2013</w:t>
      </w:r>
      <w:r w:rsidR="00CF4CE6">
        <w:rPr>
          <w:lang w:val="fr-CA"/>
        </w:rPr>
        <w:t>,</w:t>
      </w:r>
      <w:r w:rsidR="00B47F46" w:rsidRPr="00F67113">
        <w:rPr>
          <w:lang w:val="fr-CA"/>
        </w:rPr>
        <w:t xml:space="preserve"> rétablir la pratique d’effectuer des inspections périodiques dans tous les milieux de travail, augmenter l’effectif des </w:t>
      </w:r>
      <w:r w:rsidR="009F204C" w:rsidRPr="00F67113">
        <w:rPr>
          <w:lang w:val="fr-CA"/>
        </w:rPr>
        <w:t xml:space="preserve">agents de </w:t>
      </w:r>
      <w:r w:rsidR="00B47F46" w:rsidRPr="00F67113">
        <w:rPr>
          <w:lang w:val="fr-CA"/>
        </w:rPr>
        <w:t xml:space="preserve">santé et </w:t>
      </w:r>
      <w:r w:rsidR="009F204C" w:rsidRPr="00F67113">
        <w:rPr>
          <w:lang w:val="fr-CA"/>
        </w:rPr>
        <w:t>d</w:t>
      </w:r>
      <w:r w:rsidR="00B47F46" w:rsidRPr="00F67113">
        <w:rPr>
          <w:lang w:val="fr-CA"/>
        </w:rPr>
        <w:t>e sécurité, lancer un nouveau programme de formation</w:t>
      </w:r>
      <w:r w:rsidRPr="00F67113">
        <w:rPr>
          <w:lang w:val="fr-CA"/>
        </w:rPr>
        <w:t xml:space="preserve"> </w:t>
      </w:r>
      <w:r w:rsidR="009F204C" w:rsidRPr="00F67113">
        <w:rPr>
          <w:lang w:val="fr-CA"/>
        </w:rPr>
        <w:t>pour tous les agents de santé et de sé</w:t>
      </w:r>
      <w:r w:rsidR="009F204C" w:rsidRPr="00F67113">
        <w:rPr>
          <w:lang w:val="fr-CA"/>
        </w:rPr>
        <w:softHyphen/>
        <w:t>curité</w:t>
      </w:r>
      <w:r w:rsidR="00CF4CE6">
        <w:rPr>
          <w:lang w:val="fr-CA"/>
        </w:rPr>
        <w:t>,</w:t>
      </w:r>
      <w:r w:rsidR="009F204C" w:rsidRPr="00F67113">
        <w:rPr>
          <w:lang w:val="fr-CA"/>
        </w:rPr>
        <w:t xml:space="preserve"> réduire l’écart des salaires entre les </w:t>
      </w:r>
      <w:r w:rsidRPr="00F67113">
        <w:rPr>
          <w:lang w:val="fr-CA"/>
        </w:rPr>
        <w:t>inspect</w:t>
      </w:r>
      <w:r w:rsidR="009F204C" w:rsidRPr="00F67113">
        <w:rPr>
          <w:lang w:val="fr-CA"/>
        </w:rPr>
        <w:t>eu</w:t>
      </w:r>
      <w:r w:rsidRPr="00F67113">
        <w:rPr>
          <w:lang w:val="fr-CA"/>
        </w:rPr>
        <w:t xml:space="preserve">rs </w:t>
      </w:r>
      <w:r w:rsidR="009F204C" w:rsidRPr="00F67113">
        <w:rPr>
          <w:lang w:val="fr-CA"/>
        </w:rPr>
        <w:t xml:space="preserve">fédéraux et </w:t>
      </w:r>
      <w:r w:rsidRPr="00F67113">
        <w:rPr>
          <w:lang w:val="fr-CA"/>
        </w:rPr>
        <w:t>provincia</w:t>
      </w:r>
      <w:r w:rsidR="009F204C" w:rsidRPr="00F67113">
        <w:rPr>
          <w:lang w:val="fr-CA"/>
        </w:rPr>
        <w:t>ux</w:t>
      </w:r>
      <w:r w:rsidRPr="00F67113">
        <w:rPr>
          <w:lang w:val="fr-CA"/>
        </w:rPr>
        <w:t>.</w:t>
      </w:r>
      <w:bookmarkEnd w:id="58"/>
    </w:p>
    <w:p w:rsidR="006D5BE5" w:rsidRPr="00F67113" w:rsidRDefault="00DE5382" w:rsidP="00476EDE">
      <w:pPr>
        <w:contextualSpacing/>
        <w:rPr>
          <w:lang w:val="fr-CA"/>
        </w:rPr>
      </w:pPr>
    </w:p>
    <w:p w:rsidR="006D5BE5" w:rsidRPr="00F67113" w:rsidRDefault="00E04993" w:rsidP="00476EDE">
      <w:pPr>
        <w:contextualSpacing/>
        <w:rPr>
          <w:rFonts w:cs="Unit-Light"/>
          <w:color w:val="000000"/>
          <w:lang w:val="fr-CA"/>
        </w:rPr>
      </w:pPr>
      <w:r w:rsidRPr="00F67113">
        <w:rPr>
          <w:rFonts w:cs="Unit-Light"/>
          <w:color w:val="000000"/>
          <w:lang w:val="fr-CA"/>
        </w:rPr>
        <w:t>De plus, e</w:t>
      </w:r>
      <w:r w:rsidR="009F204C" w:rsidRPr="00F67113">
        <w:rPr>
          <w:rFonts w:cs="Unit-Light"/>
          <w:color w:val="000000"/>
          <w:lang w:val="fr-CA"/>
        </w:rPr>
        <w:t xml:space="preserve">n mars 2014, on a mis fin au Service fédéral de protection incendie du Programme du travail de </w:t>
      </w:r>
      <w:r w:rsidRPr="00F67113">
        <w:rPr>
          <w:rFonts w:cs="Unit-Light"/>
          <w:color w:val="000000"/>
          <w:lang w:val="fr-CA"/>
        </w:rPr>
        <w:t>Ressources humaines et Développement des compétences Canada (maintenant Emploi et Développement social Canada) — et l</w:t>
      </w:r>
      <w:r w:rsidR="009F204C" w:rsidRPr="00F67113">
        <w:rPr>
          <w:rFonts w:cs="Unit-Light"/>
          <w:color w:val="000000"/>
          <w:lang w:val="fr-CA"/>
        </w:rPr>
        <w:t>es minis</w:t>
      </w:r>
      <w:r w:rsidR="009F204C" w:rsidRPr="00F67113">
        <w:rPr>
          <w:rFonts w:cs="Unit-Light"/>
          <w:color w:val="000000"/>
          <w:lang w:val="fr-CA"/>
        </w:rPr>
        <w:softHyphen/>
        <w:t xml:space="preserve">tères </w:t>
      </w:r>
      <w:r w:rsidRPr="00F67113">
        <w:rPr>
          <w:rFonts w:cs="Unit-Light"/>
          <w:color w:val="000000"/>
          <w:lang w:val="fr-CA"/>
        </w:rPr>
        <w:t xml:space="preserve">doivent maintenant voir à </w:t>
      </w:r>
      <w:r w:rsidR="009F204C" w:rsidRPr="00F67113">
        <w:rPr>
          <w:rFonts w:cs="Unit-Light"/>
          <w:color w:val="000000"/>
          <w:lang w:val="fr-CA"/>
        </w:rPr>
        <w:t>leur propre protection incendie.</w:t>
      </w:r>
      <w:r w:rsidR="0028495E" w:rsidRPr="00F67113">
        <w:rPr>
          <w:rFonts w:cs="Unit-Light"/>
          <w:color w:val="000000"/>
          <w:lang w:val="fr-CA"/>
        </w:rPr>
        <w:t xml:space="preserve"> </w:t>
      </w:r>
      <w:bookmarkStart w:id="59" w:name="lt_pId084"/>
      <w:r w:rsidR="0028495E" w:rsidRPr="00F67113">
        <w:rPr>
          <w:rFonts w:cs="Unit-Light"/>
          <w:color w:val="000000"/>
          <w:lang w:val="fr-CA"/>
        </w:rPr>
        <w:t>I</w:t>
      </w:r>
      <w:r w:rsidRPr="00F67113">
        <w:rPr>
          <w:rFonts w:cs="Unit-Light"/>
          <w:color w:val="000000"/>
          <w:lang w:val="fr-CA"/>
        </w:rPr>
        <w:t xml:space="preserve">l faut que les syndicats </w:t>
      </w:r>
      <w:r w:rsidR="0028495E" w:rsidRPr="00F67113">
        <w:rPr>
          <w:rFonts w:cs="Unit-Light"/>
          <w:color w:val="000000"/>
          <w:lang w:val="fr-CA"/>
        </w:rPr>
        <w:t>continue</w:t>
      </w:r>
      <w:r w:rsidRPr="00F67113">
        <w:rPr>
          <w:rFonts w:cs="Unit-Light"/>
          <w:color w:val="000000"/>
          <w:lang w:val="fr-CA"/>
        </w:rPr>
        <w:t>nt</w:t>
      </w:r>
      <w:r w:rsidR="0028495E" w:rsidRPr="00F67113">
        <w:rPr>
          <w:rFonts w:cs="Unit-Light"/>
          <w:color w:val="000000"/>
          <w:lang w:val="fr-CA"/>
        </w:rPr>
        <w:t xml:space="preserve"> </w:t>
      </w:r>
      <w:r w:rsidRPr="00F67113">
        <w:rPr>
          <w:rFonts w:cs="Unit-Light"/>
          <w:color w:val="000000"/>
          <w:lang w:val="fr-CA"/>
        </w:rPr>
        <w:t xml:space="preserve">d’exercer des pressions pour le rétablissement de ce </w:t>
      </w:r>
      <w:r w:rsidR="0028495E" w:rsidRPr="00F67113">
        <w:rPr>
          <w:rFonts w:cs="Unit-Light"/>
          <w:color w:val="000000"/>
          <w:lang w:val="fr-CA"/>
        </w:rPr>
        <w:t>service.</w:t>
      </w:r>
      <w:bookmarkEnd w:id="59"/>
    </w:p>
    <w:p w:rsidR="006D5BE5" w:rsidRPr="00F67113" w:rsidRDefault="00DE5382" w:rsidP="00476EDE">
      <w:pPr>
        <w:contextualSpacing/>
        <w:rPr>
          <w:lang w:val="fr-CA"/>
        </w:rPr>
      </w:pPr>
    </w:p>
    <w:p w:rsidR="006D5BE5" w:rsidRPr="00F67113" w:rsidRDefault="00E04993" w:rsidP="00476EDE">
      <w:pPr>
        <w:contextualSpacing/>
        <w:rPr>
          <w:lang w:val="fr-CA"/>
        </w:rPr>
      </w:pPr>
      <w:bookmarkStart w:id="60" w:name="lt_pId085"/>
      <w:r w:rsidRPr="00F67113">
        <w:rPr>
          <w:lang w:val="fr-CA"/>
        </w:rPr>
        <w:t xml:space="preserve">On peut télécharger gratuitement </w:t>
      </w:r>
      <w:r w:rsidR="00CF4CE6">
        <w:rPr>
          <w:lang w:val="fr-CA"/>
        </w:rPr>
        <w:t>l</w:t>
      </w:r>
      <w:r w:rsidRPr="00F67113">
        <w:rPr>
          <w:lang w:val="fr-CA"/>
        </w:rPr>
        <w:t xml:space="preserve">e rapport à partir du site Web de l’AFPC-Atlantique ou à l’adresse </w:t>
      </w:r>
      <w:bookmarkEnd w:id="60"/>
      <w:r w:rsidRPr="00F67113">
        <w:rPr>
          <w:lang w:val="fr-CA"/>
        </w:rPr>
        <w:fldChar w:fldCharType="begin"/>
      </w:r>
      <w:r w:rsidRPr="00F67113">
        <w:rPr>
          <w:lang w:val="fr-CA"/>
        </w:rPr>
        <w:instrText xml:space="preserve"> HYPERLINK "https://www.policyalternatives.ca/publications/reports/des-changements-qui-simposent" </w:instrText>
      </w:r>
      <w:r w:rsidRPr="00F67113">
        <w:rPr>
          <w:lang w:val="fr-CA"/>
        </w:rPr>
        <w:fldChar w:fldCharType="separate"/>
      </w:r>
      <w:r w:rsidRPr="00F67113">
        <w:rPr>
          <w:rStyle w:val="Hyperlink"/>
          <w:lang w:val="fr-CA"/>
        </w:rPr>
        <w:t>https://www.policyalternatives.ca/publications/reports/des-changements-qui-simposent</w:t>
      </w:r>
      <w:r w:rsidRPr="00F67113">
        <w:rPr>
          <w:lang w:val="fr-CA"/>
        </w:rPr>
        <w:fldChar w:fldCharType="end"/>
      </w:r>
      <w:r w:rsidRPr="00F67113">
        <w:rPr>
          <w:lang w:val="fr-CA"/>
        </w:rPr>
        <w:t>.</w:t>
      </w:r>
    </w:p>
    <w:p w:rsidR="00903432" w:rsidRPr="00F67113" w:rsidRDefault="00DE5382" w:rsidP="00476EDE">
      <w:pPr>
        <w:contextualSpacing/>
        <w:rPr>
          <w:lang w:val="fr-CA"/>
        </w:rPr>
      </w:pPr>
    </w:p>
    <w:p w:rsidR="00903432" w:rsidRPr="00F67113" w:rsidRDefault="0028495E" w:rsidP="00476EDE">
      <w:pPr>
        <w:contextualSpacing/>
        <w:rPr>
          <w:b/>
          <w:u w:val="single"/>
          <w:lang w:val="fr-CA"/>
        </w:rPr>
      </w:pPr>
      <w:r w:rsidRPr="00F67113">
        <w:rPr>
          <w:b/>
          <w:u w:val="single"/>
          <w:lang w:val="fr-CA"/>
        </w:rPr>
        <w:t xml:space="preserve">6.  </w:t>
      </w:r>
      <w:bookmarkStart w:id="61" w:name="lt_pId087"/>
      <w:r w:rsidRPr="00F67113">
        <w:rPr>
          <w:b/>
          <w:u w:val="single"/>
          <w:lang w:val="fr-CA"/>
        </w:rPr>
        <w:t xml:space="preserve">Protection </w:t>
      </w:r>
      <w:r w:rsidR="00386140" w:rsidRPr="00F67113">
        <w:rPr>
          <w:b/>
          <w:u w:val="single"/>
          <w:lang w:val="fr-CA"/>
        </w:rPr>
        <w:t>de l’eau dans les collectivités autochtones du Canada</w:t>
      </w:r>
      <w:bookmarkEnd w:id="61"/>
    </w:p>
    <w:p w:rsidR="00903432" w:rsidRPr="00F67113" w:rsidRDefault="00386140" w:rsidP="00476EDE">
      <w:pPr>
        <w:contextualSpacing/>
        <w:rPr>
          <w:rFonts w:cs="Unit-Light"/>
          <w:color w:val="000000"/>
          <w:lang w:val="fr-CA"/>
        </w:rPr>
      </w:pPr>
      <w:bookmarkStart w:id="62" w:name="lt_pId090"/>
      <w:r w:rsidRPr="00F67113">
        <w:rPr>
          <w:rFonts w:cs="Unit-Light"/>
          <w:color w:val="000000"/>
          <w:lang w:val="fr-CA"/>
        </w:rPr>
        <w:t xml:space="preserve">À la suite de la publication du rapport de la Commission de vérité et </w:t>
      </w:r>
      <w:r w:rsidR="00C978BC" w:rsidRPr="00F67113">
        <w:rPr>
          <w:rFonts w:cs="Unit-Light"/>
          <w:color w:val="000000"/>
          <w:lang w:val="fr-CA"/>
        </w:rPr>
        <w:t>ré</w:t>
      </w:r>
      <w:r w:rsidRPr="00F67113">
        <w:rPr>
          <w:rFonts w:cs="Unit-Light"/>
          <w:color w:val="000000"/>
          <w:lang w:val="fr-CA"/>
        </w:rPr>
        <w:t>conciliation, de nombreuses collectivités autochtones et organisations</w:t>
      </w:r>
      <w:r w:rsidR="00C978BC" w:rsidRPr="00F67113">
        <w:rPr>
          <w:rFonts w:cs="Unit-Light"/>
          <w:color w:val="000000"/>
          <w:lang w:val="fr-CA"/>
        </w:rPr>
        <w:t>, dont l’AFPC,</w:t>
      </w:r>
      <w:r w:rsidRPr="00F67113">
        <w:rPr>
          <w:rFonts w:cs="Unit-Light"/>
          <w:color w:val="000000"/>
          <w:lang w:val="fr-CA"/>
        </w:rPr>
        <w:t xml:space="preserve"> </w:t>
      </w:r>
      <w:r w:rsidR="00C978BC" w:rsidRPr="00F67113">
        <w:rPr>
          <w:rFonts w:cs="Unit-Light"/>
          <w:color w:val="000000"/>
          <w:lang w:val="fr-CA"/>
        </w:rPr>
        <w:t xml:space="preserve">ont écrit </w:t>
      </w:r>
      <w:r w:rsidRPr="00F67113">
        <w:rPr>
          <w:rFonts w:cs="Unit-Light"/>
          <w:color w:val="000000"/>
          <w:lang w:val="fr-CA"/>
        </w:rPr>
        <w:t xml:space="preserve">aux chefs des partis </w:t>
      </w:r>
      <w:r w:rsidR="00C978BC" w:rsidRPr="00F67113">
        <w:rPr>
          <w:rFonts w:cs="Unit-Light"/>
          <w:color w:val="000000"/>
          <w:lang w:val="fr-CA"/>
        </w:rPr>
        <w:t xml:space="preserve">politiques </w:t>
      </w:r>
      <w:r w:rsidRPr="00F67113">
        <w:rPr>
          <w:rFonts w:cs="Unit-Light"/>
          <w:color w:val="000000"/>
          <w:lang w:val="fr-CA"/>
        </w:rPr>
        <w:t xml:space="preserve">fédéraux </w:t>
      </w:r>
      <w:r w:rsidR="00C978BC" w:rsidRPr="00F67113">
        <w:rPr>
          <w:rFonts w:cs="Unit-Light"/>
          <w:color w:val="000000"/>
          <w:lang w:val="fr-CA"/>
        </w:rPr>
        <w:t xml:space="preserve">pour leur demander </w:t>
      </w:r>
      <w:r w:rsidRPr="00F67113">
        <w:rPr>
          <w:rFonts w:cs="Unit-Light"/>
          <w:color w:val="000000"/>
          <w:lang w:val="fr-CA"/>
        </w:rPr>
        <w:t xml:space="preserve">de s’engager à accorder un financement adéquat </w:t>
      </w:r>
      <w:r w:rsidR="00C978BC" w:rsidRPr="00F67113">
        <w:rPr>
          <w:rFonts w:cs="Unit-Light"/>
          <w:color w:val="000000"/>
          <w:lang w:val="fr-CA"/>
        </w:rPr>
        <w:t xml:space="preserve">pour les </w:t>
      </w:r>
      <w:r w:rsidRPr="00F67113">
        <w:rPr>
          <w:rFonts w:cs="Unit-Light"/>
          <w:color w:val="000000"/>
          <w:lang w:val="fr-CA"/>
        </w:rPr>
        <w:t xml:space="preserve">services d’assainissement et d’approvisionnement en eau potable pour les collectivités autochtones, de mettre en </w:t>
      </w:r>
      <w:r w:rsidR="00C978BC" w:rsidRPr="00F67113">
        <w:rPr>
          <w:rFonts w:cs="Unit-Light"/>
          <w:color w:val="000000"/>
          <w:lang w:val="fr-CA"/>
        </w:rPr>
        <w:t>œ</w:t>
      </w:r>
      <w:r w:rsidRPr="00F67113">
        <w:rPr>
          <w:rFonts w:cs="Unit-Light"/>
          <w:color w:val="000000"/>
          <w:lang w:val="fr-CA"/>
        </w:rPr>
        <w:t xml:space="preserve">uvre la </w:t>
      </w:r>
      <w:r w:rsidRPr="00F67113">
        <w:rPr>
          <w:rFonts w:cs="Unit-Light"/>
          <w:i/>
          <w:color w:val="000000"/>
          <w:lang w:val="fr-CA"/>
        </w:rPr>
        <w:t>Déclaration des Nations Unies sur les droits des peuples autochtones</w:t>
      </w:r>
      <w:r w:rsidRPr="00F67113">
        <w:rPr>
          <w:rFonts w:cs="Unit-Light"/>
          <w:color w:val="000000"/>
          <w:lang w:val="fr-CA"/>
        </w:rPr>
        <w:t xml:space="preserve"> et de respecter le droit de tous à l’eau potable et à l’assainissement</w:t>
      </w:r>
      <w:r w:rsidR="0028495E" w:rsidRPr="00F67113">
        <w:rPr>
          <w:rFonts w:cs="Unit-Light"/>
          <w:color w:val="000000"/>
          <w:lang w:val="fr-CA"/>
        </w:rPr>
        <w:t>.</w:t>
      </w:r>
      <w:bookmarkEnd w:id="62"/>
      <w:r w:rsidR="0028495E" w:rsidRPr="00F67113">
        <w:rPr>
          <w:rFonts w:cs="Unit-Light"/>
          <w:color w:val="000000"/>
          <w:lang w:val="fr-CA"/>
        </w:rPr>
        <w:t xml:space="preserve">  </w:t>
      </w:r>
      <w:bookmarkStart w:id="63" w:name="lt_pId088"/>
      <w:r w:rsidRPr="00F67113">
        <w:rPr>
          <w:rFonts w:cs="Unit-Light"/>
          <w:color w:val="000000"/>
          <w:lang w:val="fr-CA"/>
        </w:rPr>
        <w:t>« </w:t>
      </w:r>
      <w:bookmarkEnd w:id="63"/>
      <w:r w:rsidRPr="00F67113">
        <w:rPr>
          <w:rFonts w:cs="Unit-Light"/>
          <w:color w:val="000000"/>
          <w:lang w:val="fr-CA"/>
        </w:rPr>
        <w:t>L’eau est source de vie et elle est essentielle dans notre vie quotidienne. Certes, nous avons besoin d’eau pour boire, mais aussi pour les usages sanitaires et domestiques</w:t>
      </w:r>
      <w:r w:rsidR="00C978BC" w:rsidRPr="00F67113">
        <w:rPr>
          <w:rFonts w:cs="Unit-Light"/>
          <w:color w:val="000000"/>
          <w:lang w:val="fr-CA"/>
        </w:rPr>
        <w:t> », pouvait-on lire dans leur lettre commune.</w:t>
      </w:r>
    </w:p>
    <w:p w:rsidR="00903432" w:rsidRPr="00F67113" w:rsidRDefault="00DE5382" w:rsidP="00476EDE">
      <w:pPr>
        <w:contextualSpacing/>
        <w:rPr>
          <w:lang w:val="fr-CA"/>
        </w:rPr>
      </w:pPr>
    </w:p>
    <w:p w:rsidR="00903432" w:rsidRPr="00F67113" w:rsidRDefault="0028495E" w:rsidP="00476EDE">
      <w:pPr>
        <w:contextualSpacing/>
        <w:rPr>
          <w:b/>
          <w:u w:val="single"/>
          <w:lang w:val="fr-CA"/>
        </w:rPr>
      </w:pPr>
      <w:r w:rsidRPr="00F67113">
        <w:rPr>
          <w:b/>
          <w:u w:val="single"/>
          <w:lang w:val="fr-CA"/>
        </w:rPr>
        <w:t xml:space="preserve">7. </w:t>
      </w:r>
      <w:bookmarkStart w:id="64" w:name="lt_pId092"/>
      <w:r w:rsidR="004E1155" w:rsidRPr="00F67113">
        <w:rPr>
          <w:b/>
          <w:u w:val="single"/>
          <w:lang w:val="fr-CA"/>
        </w:rPr>
        <w:t>Conférence régionale sur la santé et la sécurité</w:t>
      </w:r>
      <w:bookmarkEnd w:id="64"/>
    </w:p>
    <w:p w:rsidR="00903432" w:rsidRPr="00F67113" w:rsidRDefault="004E1155" w:rsidP="00476EDE">
      <w:pPr>
        <w:contextualSpacing/>
        <w:rPr>
          <w:lang w:val="fr-CA"/>
        </w:rPr>
      </w:pPr>
      <w:bookmarkStart w:id="65" w:name="lt_pId093"/>
      <w:r w:rsidRPr="00F67113">
        <w:rPr>
          <w:lang w:val="fr-CA"/>
        </w:rPr>
        <w:t xml:space="preserve">La Conférence </w:t>
      </w:r>
      <w:r w:rsidR="00C978BC" w:rsidRPr="00F67113">
        <w:rPr>
          <w:lang w:val="fr-CA"/>
        </w:rPr>
        <w:t xml:space="preserve">régionale </w:t>
      </w:r>
      <w:r w:rsidRPr="00F67113">
        <w:rPr>
          <w:lang w:val="fr-CA"/>
        </w:rPr>
        <w:t xml:space="preserve">sur la santé et la sécurité au travail de l’Atlantique </w:t>
      </w:r>
      <w:r w:rsidR="00C978BC" w:rsidRPr="00F67113">
        <w:rPr>
          <w:lang w:val="fr-CA"/>
        </w:rPr>
        <w:t xml:space="preserve">aura lieu </w:t>
      </w:r>
      <w:r w:rsidRPr="00CF4CE6">
        <w:rPr>
          <w:b/>
          <w:lang w:val="fr-CA"/>
        </w:rPr>
        <w:t>du 22 au 24 avril 2016 à Halifax</w:t>
      </w:r>
      <w:r w:rsidRPr="00F67113">
        <w:rPr>
          <w:lang w:val="fr-CA"/>
        </w:rPr>
        <w:t>.</w:t>
      </w:r>
      <w:bookmarkEnd w:id="65"/>
      <w:r w:rsidR="0028495E" w:rsidRPr="00F67113">
        <w:rPr>
          <w:lang w:val="fr-CA"/>
        </w:rPr>
        <w:t xml:space="preserve"> </w:t>
      </w:r>
      <w:bookmarkStart w:id="66" w:name="lt_pId094"/>
      <w:r w:rsidR="00C978BC" w:rsidRPr="00F67113">
        <w:rPr>
          <w:lang w:val="fr-CA"/>
        </w:rPr>
        <w:t xml:space="preserve">Des renseignements sur l’inscription, le financement et le programme de </w:t>
      </w:r>
      <w:r w:rsidR="00CF4CE6">
        <w:rPr>
          <w:lang w:val="fr-CA"/>
        </w:rPr>
        <w:t xml:space="preserve">cette conférence </w:t>
      </w:r>
      <w:r w:rsidR="00C978BC" w:rsidRPr="00F67113">
        <w:rPr>
          <w:lang w:val="fr-CA"/>
        </w:rPr>
        <w:t>seront diffusés en janvier</w:t>
      </w:r>
      <w:r w:rsidR="0028495E" w:rsidRPr="00F67113">
        <w:rPr>
          <w:lang w:val="fr-CA"/>
        </w:rPr>
        <w:t xml:space="preserve"> 2016.</w:t>
      </w:r>
      <w:bookmarkEnd w:id="66"/>
    </w:p>
    <w:p w:rsidR="005D4883" w:rsidRPr="00F67113" w:rsidRDefault="00DE5382" w:rsidP="00476EDE">
      <w:pPr>
        <w:contextualSpacing/>
        <w:rPr>
          <w:lang w:val="fr-CA"/>
        </w:rPr>
      </w:pPr>
    </w:p>
    <w:p w:rsidR="005D4883" w:rsidRPr="00F67113" w:rsidRDefault="0028495E" w:rsidP="00476EDE">
      <w:pPr>
        <w:contextualSpacing/>
        <w:rPr>
          <w:b/>
          <w:u w:val="single"/>
          <w:lang w:val="fr-CA"/>
        </w:rPr>
      </w:pPr>
      <w:r w:rsidRPr="00F67113">
        <w:rPr>
          <w:b/>
          <w:u w:val="single"/>
          <w:lang w:val="fr-CA"/>
        </w:rPr>
        <w:t xml:space="preserve">8.  </w:t>
      </w:r>
      <w:bookmarkStart w:id="67" w:name="lt_pId096"/>
      <w:r w:rsidR="004E1155" w:rsidRPr="00F67113">
        <w:rPr>
          <w:b/>
          <w:u w:val="single"/>
          <w:lang w:val="fr-CA"/>
        </w:rPr>
        <w:t>M</w:t>
      </w:r>
      <w:r w:rsidR="00C978BC" w:rsidRPr="00F67113">
        <w:rPr>
          <w:b/>
          <w:u w:val="single"/>
          <w:lang w:val="fr-CA"/>
        </w:rPr>
        <w:t>andat et plan d’action de trois ans du Comité</w:t>
      </w:r>
      <w:bookmarkEnd w:id="67"/>
    </w:p>
    <w:p w:rsidR="005D4883" w:rsidRPr="00F67113" w:rsidRDefault="00C978BC" w:rsidP="00476EDE">
      <w:pPr>
        <w:contextualSpacing/>
        <w:rPr>
          <w:lang w:val="fr-CA"/>
        </w:rPr>
      </w:pPr>
      <w:bookmarkStart w:id="68" w:name="lt_pId097"/>
      <w:r w:rsidRPr="00F67113">
        <w:rPr>
          <w:lang w:val="fr-CA"/>
        </w:rPr>
        <w:t xml:space="preserve">La question du mandat et du plan d’action du Comité demeure </w:t>
      </w:r>
      <w:r w:rsidR="004E1155" w:rsidRPr="00F67113">
        <w:rPr>
          <w:lang w:val="fr-CA"/>
        </w:rPr>
        <w:t>un point permanent à l'ordre du jour des réunions du Comité.</w:t>
      </w:r>
      <w:bookmarkEnd w:id="68"/>
      <w:r w:rsidR="0028495E" w:rsidRPr="00F67113">
        <w:rPr>
          <w:lang w:val="fr-CA"/>
        </w:rPr>
        <w:t xml:space="preserve">  </w:t>
      </w:r>
      <w:bookmarkStart w:id="69" w:name="lt_pId098"/>
      <w:r w:rsidR="004E1155" w:rsidRPr="00F67113">
        <w:rPr>
          <w:lang w:val="fr-CA"/>
        </w:rPr>
        <w:t>Le document a été envoyé aux réseaux de santé et de sécurité et à toutes les sections locales.</w:t>
      </w:r>
      <w:bookmarkEnd w:id="69"/>
      <w:r w:rsidR="0028495E" w:rsidRPr="00F67113">
        <w:rPr>
          <w:lang w:val="fr-CA"/>
        </w:rPr>
        <w:t xml:space="preserve"> </w:t>
      </w:r>
      <w:bookmarkStart w:id="70" w:name="lt_pId099"/>
      <w:r w:rsidRPr="00F67113">
        <w:rPr>
          <w:lang w:val="fr-CA"/>
        </w:rPr>
        <w:t xml:space="preserve">Le Comité demande que chaque section locale des Provinces atlantiques </w:t>
      </w:r>
      <w:r w:rsidR="00746070" w:rsidRPr="00F67113">
        <w:rPr>
          <w:lang w:val="fr-CA"/>
        </w:rPr>
        <w:t xml:space="preserve">communique à son bureau régional de l’AFPC le nom et les coordonnées de son représentant ou de sa représentante au comité de santé et sécurité au travail pour que l’AFPC puisse ajouter ces personnes à ses listes de diffusion. </w:t>
      </w:r>
      <w:bookmarkEnd w:id="70"/>
    </w:p>
    <w:p w:rsidR="00293BA6" w:rsidRPr="00F67113" w:rsidRDefault="00DE5382" w:rsidP="00476EDE">
      <w:pPr>
        <w:contextualSpacing/>
        <w:rPr>
          <w:lang w:val="fr-CA"/>
        </w:rPr>
      </w:pPr>
    </w:p>
    <w:p w:rsidR="00293BA6" w:rsidRPr="00F67113" w:rsidRDefault="0028495E" w:rsidP="00476EDE">
      <w:pPr>
        <w:contextualSpacing/>
        <w:rPr>
          <w:b/>
          <w:u w:val="single"/>
          <w:lang w:val="fr-CA"/>
        </w:rPr>
      </w:pPr>
      <w:r w:rsidRPr="00F67113">
        <w:rPr>
          <w:b/>
          <w:u w:val="single"/>
          <w:lang w:val="fr-CA"/>
        </w:rPr>
        <w:t xml:space="preserve">9.  </w:t>
      </w:r>
      <w:bookmarkStart w:id="71" w:name="lt_pId101"/>
      <w:r w:rsidRPr="00F67113">
        <w:rPr>
          <w:b/>
          <w:u w:val="single"/>
          <w:lang w:val="fr-CA"/>
        </w:rPr>
        <w:t>Environ</w:t>
      </w:r>
      <w:r w:rsidR="00EA7559" w:rsidRPr="00F67113">
        <w:rPr>
          <w:b/>
          <w:u w:val="single"/>
          <w:lang w:val="fr-CA"/>
        </w:rPr>
        <w:t>ne</w:t>
      </w:r>
      <w:r w:rsidRPr="00F67113">
        <w:rPr>
          <w:b/>
          <w:u w:val="single"/>
          <w:lang w:val="fr-CA"/>
        </w:rPr>
        <w:t>ment</w:t>
      </w:r>
      <w:bookmarkEnd w:id="71"/>
    </w:p>
    <w:p w:rsidR="00293BA6" w:rsidRPr="00F67113" w:rsidRDefault="004E1155" w:rsidP="00476EDE">
      <w:pPr>
        <w:contextualSpacing/>
        <w:rPr>
          <w:lang w:val="fr-CA"/>
        </w:rPr>
      </w:pPr>
      <w:bookmarkStart w:id="72" w:name="lt_pId102"/>
      <w:r w:rsidRPr="00F67113">
        <w:rPr>
          <w:lang w:val="fr-CA"/>
        </w:rPr>
        <w:t>Le CNA a mis sur pied un Comité de l’environnement</w:t>
      </w:r>
      <w:r w:rsidR="00CF4CE6">
        <w:rPr>
          <w:lang w:val="fr-CA"/>
        </w:rPr>
        <w:t xml:space="preserve">. Les membres du CNA affectés à ce comité sont </w:t>
      </w:r>
      <w:bookmarkStart w:id="73" w:name="lt_pId103"/>
      <w:bookmarkEnd w:id="72"/>
      <w:r w:rsidR="0028495E" w:rsidRPr="00F67113">
        <w:rPr>
          <w:lang w:val="fr-CA"/>
        </w:rPr>
        <w:t xml:space="preserve">Todd Panas, </w:t>
      </w:r>
      <w:r w:rsidR="00EA7559" w:rsidRPr="00F67113">
        <w:rPr>
          <w:lang w:val="fr-CA"/>
        </w:rPr>
        <w:t>du STE</w:t>
      </w:r>
      <w:r w:rsidR="0028495E" w:rsidRPr="00F67113">
        <w:rPr>
          <w:lang w:val="fr-CA"/>
        </w:rPr>
        <w:t xml:space="preserve">, </w:t>
      </w:r>
      <w:r w:rsidR="00EA7559" w:rsidRPr="00F67113">
        <w:rPr>
          <w:lang w:val="fr-CA"/>
        </w:rPr>
        <w:t xml:space="preserve">et </w:t>
      </w:r>
      <w:r w:rsidR="0028495E" w:rsidRPr="00F67113">
        <w:rPr>
          <w:lang w:val="fr-CA"/>
        </w:rPr>
        <w:t>Bob Jackson, VP</w:t>
      </w:r>
      <w:r w:rsidR="00EA7559" w:rsidRPr="00F67113">
        <w:rPr>
          <w:lang w:val="fr-CA"/>
        </w:rPr>
        <w:t>ER</w:t>
      </w:r>
      <w:r w:rsidR="0028495E" w:rsidRPr="00F67113">
        <w:rPr>
          <w:lang w:val="fr-CA"/>
        </w:rPr>
        <w:t>–C</w:t>
      </w:r>
      <w:r w:rsidR="00EA7559" w:rsidRPr="00F67113">
        <w:rPr>
          <w:lang w:val="fr-CA"/>
        </w:rPr>
        <w:t>.-B</w:t>
      </w:r>
      <w:r w:rsidR="0028495E" w:rsidRPr="00F67113">
        <w:rPr>
          <w:lang w:val="fr-CA"/>
        </w:rPr>
        <w:t>.</w:t>
      </w:r>
      <w:bookmarkEnd w:id="73"/>
      <w:r w:rsidR="0028495E" w:rsidRPr="00F67113">
        <w:rPr>
          <w:lang w:val="fr-CA"/>
        </w:rPr>
        <w:t xml:space="preserve"> </w:t>
      </w:r>
      <w:bookmarkStart w:id="74" w:name="lt_pId104"/>
      <w:r w:rsidR="00EA7559" w:rsidRPr="00F67113">
        <w:rPr>
          <w:lang w:val="fr-CA"/>
        </w:rPr>
        <w:t xml:space="preserve">Il a été suggéré que chaque région ait un comité de l’environnement. Notre Comité a le mandat de se pencher </w:t>
      </w:r>
      <w:r w:rsidR="00CF4CE6">
        <w:rPr>
          <w:lang w:val="fr-CA"/>
        </w:rPr>
        <w:t xml:space="preserve">aussi </w:t>
      </w:r>
      <w:r w:rsidR="00EA7559" w:rsidRPr="00F67113">
        <w:rPr>
          <w:lang w:val="fr-CA"/>
        </w:rPr>
        <w:t xml:space="preserve">sur les questions d’environnement et d’appuyer les </w:t>
      </w:r>
      <w:bookmarkStart w:id="75" w:name="lt_pId105"/>
      <w:bookmarkEnd w:id="74"/>
      <w:r w:rsidR="0028495E" w:rsidRPr="00F67113">
        <w:rPr>
          <w:lang w:val="fr-CA"/>
        </w:rPr>
        <w:t>initiatives</w:t>
      </w:r>
      <w:r w:rsidR="00EA7559" w:rsidRPr="00F67113">
        <w:rPr>
          <w:lang w:val="fr-CA"/>
        </w:rPr>
        <w:t xml:space="preserve"> touchant l’environnement</w:t>
      </w:r>
      <w:r w:rsidR="0028495E" w:rsidRPr="00F67113">
        <w:rPr>
          <w:lang w:val="fr-CA"/>
        </w:rPr>
        <w:t>.</w:t>
      </w:r>
      <w:bookmarkEnd w:id="75"/>
      <w:r w:rsidR="0028495E" w:rsidRPr="00F67113">
        <w:rPr>
          <w:lang w:val="fr-CA"/>
        </w:rPr>
        <w:t xml:space="preserve"> </w:t>
      </w:r>
      <w:bookmarkStart w:id="76" w:name="lt_pId106"/>
      <w:r w:rsidR="00EA7559" w:rsidRPr="00F67113">
        <w:rPr>
          <w:b/>
          <w:i/>
          <w:lang w:val="fr-CA"/>
        </w:rPr>
        <w:t xml:space="preserve">Le Comité </w:t>
      </w:r>
      <w:r w:rsidR="0028495E" w:rsidRPr="00F67113">
        <w:rPr>
          <w:b/>
          <w:i/>
          <w:lang w:val="fr-CA"/>
        </w:rPr>
        <w:t>recomm</w:t>
      </w:r>
      <w:r w:rsidR="00EA7559" w:rsidRPr="00F67113">
        <w:rPr>
          <w:b/>
          <w:i/>
          <w:lang w:val="fr-CA"/>
        </w:rPr>
        <w:t>a</w:t>
      </w:r>
      <w:r w:rsidR="0028495E" w:rsidRPr="00F67113">
        <w:rPr>
          <w:b/>
          <w:i/>
          <w:lang w:val="fr-CA"/>
        </w:rPr>
        <w:t>nd</w:t>
      </w:r>
      <w:r w:rsidR="00EA7559" w:rsidRPr="00F67113">
        <w:rPr>
          <w:b/>
          <w:i/>
          <w:lang w:val="fr-CA"/>
        </w:rPr>
        <w:t>e</w:t>
      </w:r>
      <w:r w:rsidR="0028495E" w:rsidRPr="00F67113">
        <w:rPr>
          <w:b/>
          <w:i/>
          <w:lang w:val="fr-CA"/>
        </w:rPr>
        <w:t xml:space="preserve"> </w:t>
      </w:r>
      <w:r w:rsidR="00EA7559" w:rsidRPr="00F67113">
        <w:rPr>
          <w:b/>
          <w:i/>
          <w:lang w:val="fr-CA"/>
        </w:rPr>
        <w:t xml:space="preserve">qu’on invite la directrice du </w:t>
      </w:r>
      <w:r w:rsidR="0028495E" w:rsidRPr="00F67113">
        <w:rPr>
          <w:b/>
          <w:i/>
          <w:lang w:val="fr-CA"/>
        </w:rPr>
        <w:t xml:space="preserve">Ecology Action Centre </w:t>
      </w:r>
      <w:r w:rsidR="00EA7559" w:rsidRPr="00F67113">
        <w:rPr>
          <w:b/>
          <w:i/>
          <w:lang w:val="fr-CA"/>
        </w:rPr>
        <w:t>d’ Halifax à la prochaine réunion du Conseil de la région de l’Atlantique.</w:t>
      </w:r>
      <w:bookmarkEnd w:id="76"/>
      <w:r w:rsidR="0028495E" w:rsidRPr="00F67113">
        <w:rPr>
          <w:b/>
          <w:i/>
          <w:lang w:val="fr-CA"/>
        </w:rPr>
        <w:t xml:space="preserve"> </w:t>
      </w:r>
    </w:p>
    <w:p w:rsidR="00E53271" w:rsidRPr="00F67113" w:rsidRDefault="00DE5382" w:rsidP="00476EDE">
      <w:pPr>
        <w:contextualSpacing/>
        <w:rPr>
          <w:lang w:val="fr-CA"/>
        </w:rPr>
      </w:pPr>
    </w:p>
    <w:p w:rsidR="00E53271" w:rsidRPr="00F67113" w:rsidRDefault="0028495E" w:rsidP="00476EDE">
      <w:pPr>
        <w:contextualSpacing/>
        <w:rPr>
          <w:b/>
          <w:u w:val="single"/>
          <w:lang w:val="fr-CA"/>
        </w:rPr>
      </w:pPr>
      <w:r w:rsidRPr="00F67113">
        <w:rPr>
          <w:b/>
          <w:u w:val="single"/>
          <w:lang w:val="fr-CA"/>
        </w:rPr>
        <w:t xml:space="preserve">10. </w:t>
      </w:r>
      <w:bookmarkStart w:id="77" w:name="lt_pId109"/>
      <w:r w:rsidR="004E1155" w:rsidRPr="00F67113">
        <w:rPr>
          <w:b/>
          <w:u w:val="single"/>
          <w:lang w:val="fr-CA"/>
        </w:rPr>
        <w:t>T</w:t>
      </w:r>
      <w:r w:rsidR="00B4505D" w:rsidRPr="00F67113">
        <w:rPr>
          <w:b/>
          <w:u w:val="single"/>
          <w:lang w:val="fr-CA"/>
        </w:rPr>
        <w:t>our de t</w:t>
      </w:r>
      <w:r w:rsidR="004E1155" w:rsidRPr="00F67113">
        <w:rPr>
          <w:b/>
          <w:u w:val="single"/>
          <w:lang w:val="fr-CA"/>
        </w:rPr>
        <w:t xml:space="preserve">able </w:t>
      </w:r>
      <w:bookmarkEnd w:id="77"/>
    </w:p>
    <w:p w:rsidR="004656AF" w:rsidRPr="00F67113" w:rsidRDefault="0028495E" w:rsidP="00476EDE">
      <w:pPr>
        <w:contextualSpacing/>
        <w:rPr>
          <w:lang w:val="fr-CA"/>
        </w:rPr>
      </w:pPr>
      <w:bookmarkStart w:id="78" w:name="lt_pId110"/>
      <w:r w:rsidRPr="00F67113">
        <w:rPr>
          <w:lang w:val="fr-CA"/>
        </w:rPr>
        <w:t>Jeannie Baldwin,</w:t>
      </w:r>
      <w:r w:rsidR="00B4505D" w:rsidRPr="00F67113">
        <w:rPr>
          <w:lang w:val="fr-CA"/>
        </w:rPr>
        <w:t xml:space="preserve"> </w:t>
      </w:r>
      <w:r w:rsidRPr="00F67113">
        <w:rPr>
          <w:lang w:val="fr-CA"/>
        </w:rPr>
        <w:t>VP</w:t>
      </w:r>
      <w:r w:rsidR="00B4505D" w:rsidRPr="00F67113">
        <w:rPr>
          <w:lang w:val="fr-CA"/>
        </w:rPr>
        <w:t>ER</w:t>
      </w:r>
      <w:r w:rsidRPr="00F67113">
        <w:rPr>
          <w:lang w:val="fr-CA"/>
        </w:rPr>
        <w:t xml:space="preserve">, </w:t>
      </w:r>
      <w:r w:rsidR="00B4505D" w:rsidRPr="00F67113">
        <w:rPr>
          <w:lang w:val="fr-CA"/>
        </w:rPr>
        <w:t xml:space="preserve">fait savoir qu’elle a été invitée à prononcer une allocution </w:t>
      </w:r>
      <w:r w:rsidR="00CF4CE6">
        <w:rPr>
          <w:lang w:val="fr-CA"/>
        </w:rPr>
        <w:t xml:space="preserve">à l’AGA </w:t>
      </w:r>
      <w:r w:rsidR="00B4505D" w:rsidRPr="00F67113">
        <w:rPr>
          <w:lang w:val="fr-CA"/>
        </w:rPr>
        <w:t>de la Fédération du travail de Terre-Neuve-et-Labrador, mais elle n’est pas disponible. La cons</w:t>
      </w:r>
      <w:r w:rsidR="00447983">
        <w:rPr>
          <w:lang w:val="fr-CA"/>
        </w:rPr>
        <w:t>œ</w:t>
      </w:r>
      <w:r w:rsidR="00B4505D" w:rsidRPr="00F67113">
        <w:rPr>
          <w:lang w:val="fr-CA"/>
        </w:rPr>
        <w:t xml:space="preserve">ur </w:t>
      </w:r>
      <w:r w:rsidRPr="00F67113">
        <w:rPr>
          <w:lang w:val="fr-CA"/>
        </w:rPr>
        <w:t xml:space="preserve">Colleen Hodder </w:t>
      </w:r>
      <w:r w:rsidR="00B4505D" w:rsidRPr="00F67113">
        <w:rPr>
          <w:lang w:val="fr-CA"/>
        </w:rPr>
        <w:t>ira à sa place</w:t>
      </w:r>
      <w:r w:rsidRPr="00F67113">
        <w:rPr>
          <w:lang w:val="fr-CA"/>
        </w:rPr>
        <w:t>.</w:t>
      </w:r>
      <w:bookmarkEnd w:id="78"/>
    </w:p>
    <w:p w:rsidR="00E53271" w:rsidRPr="00F67113" w:rsidRDefault="00DE5382" w:rsidP="00476EDE">
      <w:pPr>
        <w:contextualSpacing/>
        <w:rPr>
          <w:lang w:val="fr-CA"/>
        </w:rPr>
      </w:pPr>
    </w:p>
    <w:p w:rsidR="00E53271" w:rsidRPr="00F67113" w:rsidRDefault="00B4505D" w:rsidP="00476EDE">
      <w:pPr>
        <w:contextualSpacing/>
        <w:rPr>
          <w:lang w:val="fr-CA"/>
        </w:rPr>
      </w:pPr>
      <w:bookmarkStart w:id="79" w:name="lt_pId111"/>
      <w:r w:rsidRPr="00F67113">
        <w:rPr>
          <w:lang w:val="fr-CA"/>
        </w:rPr>
        <w:t xml:space="preserve">Le confrère </w:t>
      </w:r>
      <w:r w:rsidR="0028495E" w:rsidRPr="00F67113">
        <w:rPr>
          <w:lang w:val="fr-CA"/>
        </w:rPr>
        <w:t xml:space="preserve">Jody LaPierre </w:t>
      </w:r>
      <w:r w:rsidRPr="00F67113">
        <w:rPr>
          <w:lang w:val="fr-CA"/>
        </w:rPr>
        <w:t>f</w:t>
      </w:r>
      <w:r w:rsidR="00CF4CE6">
        <w:rPr>
          <w:lang w:val="fr-CA"/>
        </w:rPr>
        <w:t xml:space="preserve">ait savoir qu’il a assisté à l’AGA de la </w:t>
      </w:r>
      <w:r w:rsidRPr="00F67113">
        <w:rPr>
          <w:lang w:val="fr-CA"/>
        </w:rPr>
        <w:t xml:space="preserve">Fédération du travail de l’Ȋle-du-Prince-Édouard. Il nous informe aussi que la section locale </w:t>
      </w:r>
      <w:r w:rsidR="0028495E" w:rsidRPr="00F67113">
        <w:rPr>
          <w:lang w:val="fr-CA"/>
        </w:rPr>
        <w:t xml:space="preserve">90001 </w:t>
      </w:r>
      <w:r w:rsidRPr="00F67113">
        <w:rPr>
          <w:lang w:val="fr-CA"/>
        </w:rPr>
        <w:t>du SEAC a demandé au gouvernement p</w:t>
      </w:r>
      <w:r w:rsidR="0028495E" w:rsidRPr="00F67113">
        <w:rPr>
          <w:lang w:val="fr-CA"/>
        </w:rPr>
        <w:t xml:space="preserve">rovincial </w:t>
      </w:r>
      <w:r w:rsidRPr="00F67113">
        <w:rPr>
          <w:lang w:val="fr-CA"/>
        </w:rPr>
        <w:t>d</w:t>
      </w:r>
      <w:r w:rsidR="00083141" w:rsidRPr="00F67113">
        <w:rPr>
          <w:lang w:val="fr-CA"/>
        </w:rPr>
        <w:t xml:space="preserve">’éliminer le </w:t>
      </w:r>
      <w:r w:rsidRPr="00F67113">
        <w:rPr>
          <w:lang w:val="fr-CA"/>
        </w:rPr>
        <w:t>temps d’attente pour pouvoir présenter une demande d’indemnisation pour accident du travail</w:t>
      </w:r>
      <w:r w:rsidR="00566968">
        <w:rPr>
          <w:lang w:val="fr-CA"/>
        </w:rPr>
        <w:t xml:space="preserve"> et qu’à</w:t>
      </w:r>
      <w:r w:rsidRPr="00F67113">
        <w:rPr>
          <w:lang w:val="fr-CA"/>
        </w:rPr>
        <w:t xml:space="preserve"> la suite de cette demande, le gouvernement a éliminé le temps d’attente de deux jours</w:t>
      </w:r>
      <w:bookmarkStart w:id="80" w:name="lt_pId112"/>
      <w:bookmarkEnd w:id="79"/>
      <w:r w:rsidR="0028495E" w:rsidRPr="00F67113">
        <w:rPr>
          <w:lang w:val="fr-CA"/>
        </w:rPr>
        <w:t>.</w:t>
      </w:r>
      <w:bookmarkEnd w:id="80"/>
    </w:p>
    <w:p w:rsidR="00E53271" w:rsidRPr="00F67113" w:rsidRDefault="00DE5382" w:rsidP="00476EDE">
      <w:pPr>
        <w:contextualSpacing/>
        <w:rPr>
          <w:lang w:val="fr-CA"/>
        </w:rPr>
      </w:pPr>
    </w:p>
    <w:p w:rsidR="00E53271" w:rsidRPr="00F67113" w:rsidRDefault="00B4505D" w:rsidP="00476EDE">
      <w:pPr>
        <w:contextualSpacing/>
        <w:rPr>
          <w:lang w:val="fr-CA"/>
        </w:rPr>
      </w:pPr>
      <w:bookmarkStart w:id="81" w:name="lt_pId113"/>
      <w:r w:rsidRPr="00F67113">
        <w:rPr>
          <w:lang w:val="fr-CA"/>
        </w:rPr>
        <w:t xml:space="preserve">Le confrère </w:t>
      </w:r>
      <w:r w:rsidR="0028495E" w:rsidRPr="00F67113">
        <w:rPr>
          <w:lang w:val="fr-CA"/>
        </w:rPr>
        <w:t xml:space="preserve">Steve Johnson </w:t>
      </w:r>
      <w:r w:rsidR="00083141" w:rsidRPr="00F67113">
        <w:rPr>
          <w:lang w:val="fr-CA"/>
        </w:rPr>
        <w:t xml:space="preserve">souligne que l’élevage du saumon en enclos ouverts à Terre-Neuve entraîne la </w:t>
      </w:r>
      <w:r w:rsidR="0028495E" w:rsidRPr="00F67113">
        <w:rPr>
          <w:lang w:val="fr-CA"/>
        </w:rPr>
        <w:t>contaminati</w:t>
      </w:r>
      <w:r w:rsidR="00083141" w:rsidRPr="00F67113">
        <w:rPr>
          <w:lang w:val="fr-CA"/>
        </w:rPr>
        <w:t>o</w:t>
      </w:r>
      <w:r w:rsidR="0028495E" w:rsidRPr="00F67113">
        <w:rPr>
          <w:lang w:val="fr-CA"/>
        </w:rPr>
        <w:t xml:space="preserve">n </w:t>
      </w:r>
      <w:r w:rsidR="00083141" w:rsidRPr="00F67113">
        <w:rPr>
          <w:lang w:val="fr-CA"/>
        </w:rPr>
        <w:t xml:space="preserve">des </w:t>
      </w:r>
      <w:r w:rsidR="0028495E" w:rsidRPr="00F67113">
        <w:rPr>
          <w:lang w:val="fr-CA"/>
        </w:rPr>
        <w:t>population</w:t>
      </w:r>
      <w:r w:rsidR="00083141" w:rsidRPr="00F67113">
        <w:rPr>
          <w:lang w:val="fr-CA"/>
        </w:rPr>
        <w:t xml:space="preserve">s de saumons sauvages et que </w:t>
      </w:r>
      <w:bookmarkEnd w:id="81"/>
      <w:r w:rsidR="00083141" w:rsidRPr="00F67113">
        <w:rPr>
          <w:lang w:val="fr-CA"/>
        </w:rPr>
        <w:t xml:space="preserve">cela pourrait </w:t>
      </w:r>
      <w:r w:rsidR="00CF4CE6">
        <w:rPr>
          <w:lang w:val="fr-CA"/>
        </w:rPr>
        <w:t>engendrer</w:t>
      </w:r>
      <w:r w:rsidR="00083141" w:rsidRPr="00F67113">
        <w:rPr>
          <w:lang w:val="fr-CA"/>
        </w:rPr>
        <w:t xml:space="preserve"> un énorme désastre environnemental</w:t>
      </w:r>
      <w:bookmarkStart w:id="82" w:name="lt_pId114"/>
      <w:r w:rsidR="0028495E" w:rsidRPr="00F67113">
        <w:rPr>
          <w:lang w:val="fr-CA"/>
        </w:rPr>
        <w:t>.</w:t>
      </w:r>
      <w:bookmarkEnd w:id="82"/>
      <w:r w:rsidR="0028495E" w:rsidRPr="00F67113">
        <w:rPr>
          <w:lang w:val="fr-CA"/>
        </w:rPr>
        <w:t xml:space="preserve"> </w:t>
      </w:r>
      <w:bookmarkStart w:id="83" w:name="lt_pId115"/>
      <w:r w:rsidR="00083141" w:rsidRPr="00F67113">
        <w:rPr>
          <w:lang w:val="fr-CA"/>
        </w:rPr>
        <w:t>On discutera de la question à l</w:t>
      </w:r>
      <w:r w:rsidR="004E1155" w:rsidRPr="00F67113">
        <w:rPr>
          <w:lang w:val="fr-CA"/>
        </w:rPr>
        <w:t>a prochaine réunion.</w:t>
      </w:r>
      <w:bookmarkEnd w:id="83"/>
    </w:p>
    <w:p w:rsidR="002A5EEA" w:rsidRPr="00F67113" w:rsidRDefault="00DE5382" w:rsidP="00476EDE">
      <w:pPr>
        <w:contextualSpacing/>
        <w:rPr>
          <w:lang w:val="fr-CA"/>
        </w:rPr>
      </w:pPr>
    </w:p>
    <w:p w:rsidR="002A5EEA" w:rsidRPr="00F67113" w:rsidRDefault="00083141" w:rsidP="00476EDE">
      <w:pPr>
        <w:contextualSpacing/>
        <w:rPr>
          <w:lang w:val="fr-CA"/>
        </w:rPr>
      </w:pPr>
      <w:bookmarkStart w:id="84" w:name="lt_pId116"/>
      <w:r w:rsidRPr="00F67113">
        <w:rPr>
          <w:lang w:val="fr-CA"/>
        </w:rPr>
        <w:t xml:space="preserve">Le confrère </w:t>
      </w:r>
      <w:r w:rsidR="0028495E" w:rsidRPr="00F67113">
        <w:rPr>
          <w:lang w:val="fr-CA"/>
        </w:rPr>
        <w:t xml:space="preserve">Oldford </w:t>
      </w:r>
      <w:r w:rsidRPr="00F67113">
        <w:rPr>
          <w:lang w:val="fr-CA"/>
        </w:rPr>
        <w:t xml:space="preserve">nous informe qu’il vient d’assister à la Conférence nationale sur la santé et sécurité du Syndicat des employé-e-s de l’Impôt, dont le thème principal était la santé </w:t>
      </w:r>
      <w:bookmarkStart w:id="85" w:name="lt_pId117"/>
      <w:bookmarkEnd w:id="84"/>
      <w:r w:rsidR="0028495E" w:rsidRPr="00F67113">
        <w:rPr>
          <w:lang w:val="fr-CA"/>
        </w:rPr>
        <w:t>mental</w:t>
      </w:r>
      <w:r w:rsidRPr="00F67113">
        <w:rPr>
          <w:lang w:val="fr-CA"/>
        </w:rPr>
        <w:t>e</w:t>
      </w:r>
      <w:r w:rsidR="0028495E" w:rsidRPr="00F67113">
        <w:rPr>
          <w:lang w:val="fr-CA"/>
        </w:rPr>
        <w:t>.</w:t>
      </w:r>
      <w:bookmarkEnd w:id="85"/>
    </w:p>
    <w:p w:rsidR="00E53271" w:rsidRPr="00F67113" w:rsidRDefault="00DE5382" w:rsidP="00476EDE">
      <w:pPr>
        <w:contextualSpacing/>
        <w:rPr>
          <w:lang w:val="fr-CA"/>
        </w:rPr>
      </w:pPr>
    </w:p>
    <w:p w:rsidR="004656AF" w:rsidRPr="00F67113" w:rsidRDefault="004E1155" w:rsidP="00476EDE">
      <w:pPr>
        <w:contextualSpacing/>
        <w:rPr>
          <w:lang w:val="fr-CA"/>
        </w:rPr>
      </w:pPr>
      <w:bookmarkStart w:id="86" w:name="lt_pId118"/>
      <w:r w:rsidRPr="00F67113">
        <w:rPr>
          <w:lang w:val="fr-CA"/>
        </w:rPr>
        <w:t>Le tout respectueusement soumis au nom du Comité,</w:t>
      </w:r>
      <w:bookmarkEnd w:id="86"/>
    </w:p>
    <w:p w:rsidR="004656AF" w:rsidRPr="00F67113" w:rsidRDefault="00DE5382" w:rsidP="00476EDE">
      <w:pPr>
        <w:contextualSpacing/>
        <w:rPr>
          <w:lang w:val="fr-CA"/>
        </w:rPr>
      </w:pPr>
    </w:p>
    <w:p w:rsidR="00F67113" w:rsidRPr="00F67113" w:rsidRDefault="00F67113" w:rsidP="00476EDE">
      <w:pPr>
        <w:contextualSpacing/>
        <w:rPr>
          <w:lang w:val="fr-CA"/>
        </w:rPr>
      </w:pPr>
    </w:p>
    <w:p w:rsidR="00F67113" w:rsidRPr="00F67113" w:rsidRDefault="00F67113" w:rsidP="00476EDE">
      <w:pPr>
        <w:contextualSpacing/>
        <w:rPr>
          <w:lang w:val="fr-CA"/>
        </w:rPr>
      </w:pPr>
    </w:p>
    <w:p w:rsidR="004656AF" w:rsidRPr="00F67113" w:rsidRDefault="0028495E" w:rsidP="00476EDE">
      <w:pPr>
        <w:contextualSpacing/>
        <w:rPr>
          <w:lang w:val="fr-CA"/>
        </w:rPr>
      </w:pPr>
      <w:bookmarkStart w:id="87" w:name="lt_pId119"/>
      <w:r w:rsidRPr="00F67113">
        <w:rPr>
          <w:lang w:val="fr-CA"/>
        </w:rPr>
        <w:t>Brian Oldford</w:t>
      </w:r>
      <w:bookmarkEnd w:id="87"/>
    </w:p>
    <w:p w:rsidR="004656AF" w:rsidRPr="00F67113" w:rsidRDefault="00F67113" w:rsidP="00476EDE">
      <w:pPr>
        <w:contextualSpacing/>
        <w:rPr>
          <w:lang w:val="fr-CA"/>
        </w:rPr>
      </w:pPr>
      <w:bookmarkStart w:id="88" w:name="lt_pId120"/>
      <w:r w:rsidRPr="00F67113">
        <w:rPr>
          <w:lang w:val="fr-CA"/>
        </w:rPr>
        <w:t>Président</w:t>
      </w:r>
      <w:bookmarkEnd w:id="88"/>
    </w:p>
    <w:p w:rsidR="00A9603D" w:rsidRDefault="004E1155" w:rsidP="00A9603D">
      <w:pPr>
        <w:contextualSpacing/>
        <w:rPr>
          <w:lang w:val="fr-CA"/>
        </w:rPr>
      </w:pPr>
      <w:bookmarkStart w:id="89" w:name="lt_pId121"/>
      <w:r w:rsidRPr="00F67113">
        <w:rPr>
          <w:lang w:val="fr-CA"/>
        </w:rPr>
        <w:t>Comité sur la santé, la sécurité et l’environnement</w:t>
      </w:r>
      <w:bookmarkEnd w:id="89"/>
    </w:p>
    <w:p w:rsidR="00CF4CE6" w:rsidRPr="00CF4CE6" w:rsidRDefault="00CF4CE6" w:rsidP="00A9603D">
      <w:pPr>
        <w:contextualSpacing/>
        <w:rPr>
          <w:lang w:val="fr-CA"/>
        </w:rPr>
      </w:pPr>
    </w:p>
    <w:sectPr w:rsidR="00CF4CE6" w:rsidRPr="00CF4CE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B3E" w:rsidRDefault="00781B3E" w:rsidP="00781B3E">
      <w:pPr>
        <w:spacing w:after="0"/>
      </w:pPr>
      <w:r>
        <w:separator/>
      </w:r>
    </w:p>
  </w:endnote>
  <w:endnote w:type="continuationSeparator" w:id="0">
    <w:p w:rsidR="00781B3E" w:rsidRDefault="00781B3E" w:rsidP="00781B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Unit-Regular">
    <w:altName w:val="Unit-Regular"/>
    <w:panose1 w:val="00000000000000000000"/>
    <w:charset w:val="00"/>
    <w:family w:val="swiss"/>
    <w:notTrueType/>
    <w:pitch w:val="default"/>
    <w:sig w:usb0="00000003" w:usb1="00000000" w:usb2="00000000" w:usb3="00000000" w:csb0="00000001" w:csb1="00000000"/>
  </w:font>
  <w:font w:name="Unit-Light">
    <w:altName w:val="Uni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B3E" w:rsidRDefault="00781B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B3E" w:rsidRDefault="00781B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B3E" w:rsidRDefault="00781B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B3E" w:rsidRDefault="00781B3E" w:rsidP="00781B3E">
      <w:pPr>
        <w:spacing w:after="0"/>
      </w:pPr>
      <w:r>
        <w:separator/>
      </w:r>
    </w:p>
  </w:footnote>
  <w:footnote w:type="continuationSeparator" w:id="0">
    <w:p w:rsidR="00781B3E" w:rsidRDefault="00781B3E" w:rsidP="00781B3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B3E" w:rsidRDefault="00781B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B3E" w:rsidRDefault="00781B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B3E" w:rsidRDefault="00781B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B7C9B"/>
    <w:multiLevelType w:val="hybridMultilevel"/>
    <w:tmpl w:val="48C64E76"/>
    <w:lvl w:ilvl="0" w:tplc="EE74664E">
      <w:start w:val="1"/>
      <w:numFmt w:val="bullet"/>
      <w:lvlText w:val=""/>
      <w:lvlJc w:val="left"/>
      <w:pPr>
        <w:ind w:left="720" w:hanging="360"/>
      </w:pPr>
      <w:rPr>
        <w:rFonts w:ascii="Symbol" w:hAnsi="Symbol" w:hint="default"/>
      </w:rPr>
    </w:lvl>
    <w:lvl w:ilvl="1" w:tplc="21B8F022" w:tentative="1">
      <w:start w:val="1"/>
      <w:numFmt w:val="bullet"/>
      <w:lvlText w:val="o"/>
      <w:lvlJc w:val="left"/>
      <w:pPr>
        <w:ind w:left="1440" w:hanging="360"/>
      </w:pPr>
      <w:rPr>
        <w:rFonts w:ascii="Courier New" w:hAnsi="Courier New" w:cs="Courier New" w:hint="default"/>
      </w:rPr>
    </w:lvl>
    <w:lvl w:ilvl="2" w:tplc="E1CA8F0E" w:tentative="1">
      <w:start w:val="1"/>
      <w:numFmt w:val="bullet"/>
      <w:lvlText w:val=""/>
      <w:lvlJc w:val="left"/>
      <w:pPr>
        <w:ind w:left="2160" w:hanging="360"/>
      </w:pPr>
      <w:rPr>
        <w:rFonts w:ascii="Wingdings" w:hAnsi="Wingdings" w:hint="default"/>
      </w:rPr>
    </w:lvl>
    <w:lvl w:ilvl="3" w:tplc="8618CFC6" w:tentative="1">
      <w:start w:val="1"/>
      <w:numFmt w:val="bullet"/>
      <w:lvlText w:val=""/>
      <w:lvlJc w:val="left"/>
      <w:pPr>
        <w:ind w:left="2880" w:hanging="360"/>
      </w:pPr>
      <w:rPr>
        <w:rFonts w:ascii="Symbol" w:hAnsi="Symbol" w:hint="default"/>
      </w:rPr>
    </w:lvl>
    <w:lvl w:ilvl="4" w:tplc="9342D018" w:tentative="1">
      <w:start w:val="1"/>
      <w:numFmt w:val="bullet"/>
      <w:lvlText w:val="o"/>
      <w:lvlJc w:val="left"/>
      <w:pPr>
        <w:ind w:left="3600" w:hanging="360"/>
      </w:pPr>
      <w:rPr>
        <w:rFonts w:ascii="Courier New" w:hAnsi="Courier New" w:cs="Courier New" w:hint="default"/>
      </w:rPr>
    </w:lvl>
    <w:lvl w:ilvl="5" w:tplc="A6161686" w:tentative="1">
      <w:start w:val="1"/>
      <w:numFmt w:val="bullet"/>
      <w:lvlText w:val=""/>
      <w:lvlJc w:val="left"/>
      <w:pPr>
        <w:ind w:left="4320" w:hanging="360"/>
      </w:pPr>
      <w:rPr>
        <w:rFonts w:ascii="Wingdings" w:hAnsi="Wingdings" w:hint="default"/>
      </w:rPr>
    </w:lvl>
    <w:lvl w:ilvl="6" w:tplc="5BE6F31E" w:tentative="1">
      <w:start w:val="1"/>
      <w:numFmt w:val="bullet"/>
      <w:lvlText w:val=""/>
      <w:lvlJc w:val="left"/>
      <w:pPr>
        <w:ind w:left="5040" w:hanging="360"/>
      </w:pPr>
      <w:rPr>
        <w:rFonts w:ascii="Symbol" w:hAnsi="Symbol" w:hint="default"/>
      </w:rPr>
    </w:lvl>
    <w:lvl w:ilvl="7" w:tplc="65A6E9C2" w:tentative="1">
      <w:start w:val="1"/>
      <w:numFmt w:val="bullet"/>
      <w:lvlText w:val="o"/>
      <w:lvlJc w:val="left"/>
      <w:pPr>
        <w:ind w:left="5760" w:hanging="360"/>
      </w:pPr>
      <w:rPr>
        <w:rFonts w:ascii="Courier New" w:hAnsi="Courier New" w:cs="Courier New" w:hint="default"/>
      </w:rPr>
    </w:lvl>
    <w:lvl w:ilvl="8" w:tplc="5D40C828" w:tentative="1">
      <w:start w:val="1"/>
      <w:numFmt w:val="bullet"/>
      <w:lvlText w:val=""/>
      <w:lvlJc w:val="left"/>
      <w:pPr>
        <w:ind w:left="6480" w:hanging="360"/>
      </w:pPr>
      <w:rPr>
        <w:rFonts w:ascii="Wingdings" w:hAnsi="Wingdings" w:hint="default"/>
      </w:rPr>
    </w:lvl>
  </w:abstractNum>
  <w:abstractNum w:abstractNumId="1">
    <w:nsid w:val="328263D3"/>
    <w:multiLevelType w:val="hybridMultilevel"/>
    <w:tmpl w:val="ADC88186"/>
    <w:lvl w:ilvl="0" w:tplc="B0D8E718">
      <w:start w:val="1"/>
      <w:numFmt w:val="bullet"/>
      <w:lvlText w:val=""/>
      <w:lvlJc w:val="left"/>
      <w:pPr>
        <w:ind w:left="720" w:hanging="360"/>
      </w:pPr>
      <w:rPr>
        <w:rFonts w:ascii="Symbol" w:hAnsi="Symbol" w:hint="default"/>
      </w:rPr>
    </w:lvl>
    <w:lvl w:ilvl="1" w:tplc="41CE00B6" w:tentative="1">
      <w:start w:val="1"/>
      <w:numFmt w:val="bullet"/>
      <w:lvlText w:val="o"/>
      <w:lvlJc w:val="left"/>
      <w:pPr>
        <w:ind w:left="1440" w:hanging="360"/>
      </w:pPr>
      <w:rPr>
        <w:rFonts w:ascii="Courier New" w:hAnsi="Courier New" w:cs="Courier New" w:hint="default"/>
      </w:rPr>
    </w:lvl>
    <w:lvl w:ilvl="2" w:tplc="B8F66146" w:tentative="1">
      <w:start w:val="1"/>
      <w:numFmt w:val="bullet"/>
      <w:lvlText w:val=""/>
      <w:lvlJc w:val="left"/>
      <w:pPr>
        <w:ind w:left="2160" w:hanging="360"/>
      </w:pPr>
      <w:rPr>
        <w:rFonts w:ascii="Wingdings" w:hAnsi="Wingdings" w:hint="default"/>
      </w:rPr>
    </w:lvl>
    <w:lvl w:ilvl="3" w:tplc="14E87D16" w:tentative="1">
      <w:start w:val="1"/>
      <w:numFmt w:val="bullet"/>
      <w:lvlText w:val=""/>
      <w:lvlJc w:val="left"/>
      <w:pPr>
        <w:ind w:left="2880" w:hanging="360"/>
      </w:pPr>
      <w:rPr>
        <w:rFonts w:ascii="Symbol" w:hAnsi="Symbol" w:hint="default"/>
      </w:rPr>
    </w:lvl>
    <w:lvl w:ilvl="4" w:tplc="2BC69988" w:tentative="1">
      <w:start w:val="1"/>
      <w:numFmt w:val="bullet"/>
      <w:lvlText w:val="o"/>
      <w:lvlJc w:val="left"/>
      <w:pPr>
        <w:ind w:left="3600" w:hanging="360"/>
      </w:pPr>
      <w:rPr>
        <w:rFonts w:ascii="Courier New" w:hAnsi="Courier New" w:cs="Courier New" w:hint="default"/>
      </w:rPr>
    </w:lvl>
    <w:lvl w:ilvl="5" w:tplc="86607688" w:tentative="1">
      <w:start w:val="1"/>
      <w:numFmt w:val="bullet"/>
      <w:lvlText w:val=""/>
      <w:lvlJc w:val="left"/>
      <w:pPr>
        <w:ind w:left="4320" w:hanging="360"/>
      </w:pPr>
      <w:rPr>
        <w:rFonts w:ascii="Wingdings" w:hAnsi="Wingdings" w:hint="default"/>
      </w:rPr>
    </w:lvl>
    <w:lvl w:ilvl="6" w:tplc="B268F156" w:tentative="1">
      <w:start w:val="1"/>
      <w:numFmt w:val="bullet"/>
      <w:lvlText w:val=""/>
      <w:lvlJc w:val="left"/>
      <w:pPr>
        <w:ind w:left="5040" w:hanging="360"/>
      </w:pPr>
      <w:rPr>
        <w:rFonts w:ascii="Symbol" w:hAnsi="Symbol" w:hint="default"/>
      </w:rPr>
    </w:lvl>
    <w:lvl w:ilvl="7" w:tplc="328450D6" w:tentative="1">
      <w:start w:val="1"/>
      <w:numFmt w:val="bullet"/>
      <w:lvlText w:val="o"/>
      <w:lvlJc w:val="left"/>
      <w:pPr>
        <w:ind w:left="5760" w:hanging="360"/>
      </w:pPr>
      <w:rPr>
        <w:rFonts w:ascii="Courier New" w:hAnsi="Courier New" w:cs="Courier New" w:hint="default"/>
      </w:rPr>
    </w:lvl>
    <w:lvl w:ilvl="8" w:tplc="9256517C" w:tentative="1">
      <w:start w:val="1"/>
      <w:numFmt w:val="bullet"/>
      <w:lvlText w:val=""/>
      <w:lvlJc w:val="left"/>
      <w:pPr>
        <w:ind w:left="6480" w:hanging="360"/>
      </w:pPr>
      <w:rPr>
        <w:rFonts w:ascii="Wingdings" w:hAnsi="Wingdings" w:hint="default"/>
      </w:rPr>
    </w:lvl>
  </w:abstractNum>
  <w:abstractNum w:abstractNumId="2">
    <w:nsid w:val="3BD51795"/>
    <w:multiLevelType w:val="hybridMultilevel"/>
    <w:tmpl w:val="C88ACA84"/>
    <w:lvl w:ilvl="0" w:tplc="3A8C7DDE">
      <w:start w:val="1"/>
      <w:numFmt w:val="bullet"/>
      <w:lvlText w:val=""/>
      <w:lvlJc w:val="left"/>
      <w:pPr>
        <w:ind w:left="720" w:hanging="360"/>
      </w:pPr>
      <w:rPr>
        <w:rFonts w:ascii="Symbol" w:hAnsi="Symbol" w:hint="default"/>
      </w:rPr>
    </w:lvl>
    <w:lvl w:ilvl="1" w:tplc="4D4AA4A4" w:tentative="1">
      <w:start w:val="1"/>
      <w:numFmt w:val="bullet"/>
      <w:lvlText w:val="o"/>
      <w:lvlJc w:val="left"/>
      <w:pPr>
        <w:ind w:left="1440" w:hanging="360"/>
      </w:pPr>
      <w:rPr>
        <w:rFonts w:ascii="Courier New" w:hAnsi="Courier New" w:cs="Courier New" w:hint="default"/>
      </w:rPr>
    </w:lvl>
    <w:lvl w:ilvl="2" w:tplc="DB502BD4" w:tentative="1">
      <w:start w:val="1"/>
      <w:numFmt w:val="bullet"/>
      <w:lvlText w:val=""/>
      <w:lvlJc w:val="left"/>
      <w:pPr>
        <w:ind w:left="2160" w:hanging="360"/>
      </w:pPr>
      <w:rPr>
        <w:rFonts w:ascii="Wingdings" w:hAnsi="Wingdings" w:hint="default"/>
      </w:rPr>
    </w:lvl>
    <w:lvl w:ilvl="3" w:tplc="DDA2399C" w:tentative="1">
      <w:start w:val="1"/>
      <w:numFmt w:val="bullet"/>
      <w:lvlText w:val=""/>
      <w:lvlJc w:val="left"/>
      <w:pPr>
        <w:ind w:left="2880" w:hanging="360"/>
      </w:pPr>
      <w:rPr>
        <w:rFonts w:ascii="Symbol" w:hAnsi="Symbol" w:hint="default"/>
      </w:rPr>
    </w:lvl>
    <w:lvl w:ilvl="4" w:tplc="95624F6A" w:tentative="1">
      <w:start w:val="1"/>
      <w:numFmt w:val="bullet"/>
      <w:lvlText w:val="o"/>
      <w:lvlJc w:val="left"/>
      <w:pPr>
        <w:ind w:left="3600" w:hanging="360"/>
      </w:pPr>
      <w:rPr>
        <w:rFonts w:ascii="Courier New" w:hAnsi="Courier New" w:cs="Courier New" w:hint="default"/>
      </w:rPr>
    </w:lvl>
    <w:lvl w:ilvl="5" w:tplc="23C6DF4E" w:tentative="1">
      <w:start w:val="1"/>
      <w:numFmt w:val="bullet"/>
      <w:lvlText w:val=""/>
      <w:lvlJc w:val="left"/>
      <w:pPr>
        <w:ind w:left="4320" w:hanging="360"/>
      </w:pPr>
      <w:rPr>
        <w:rFonts w:ascii="Wingdings" w:hAnsi="Wingdings" w:hint="default"/>
      </w:rPr>
    </w:lvl>
    <w:lvl w:ilvl="6" w:tplc="56BE22E8" w:tentative="1">
      <w:start w:val="1"/>
      <w:numFmt w:val="bullet"/>
      <w:lvlText w:val=""/>
      <w:lvlJc w:val="left"/>
      <w:pPr>
        <w:ind w:left="5040" w:hanging="360"/>
      </w:pPr>
      <w:rPr>
        <w:rFonts w:ascii="Symbol" w:hAnsi="Symbol" w:hint="default"/>
      </w:rPr>
    </w:lvl>
    <w:lvl w:ilvl="7" w:tplc="A150E086" w:tentative="1">
      <w:start w:val="1"/>
      <w:numFmt w:val="bullet"/>
      <w:lvlText w:val="o"/>
      <w:lvlJc w:val="left"/>
      <w:pPr>
        <w:ind w:left="5760" w:hanging="360"/>
      </w:pPr>
      <w:rPr>
        <w:rFonts w:ascii="Courier New" w:hAnsi="Courier New" w:cs="Courier New" w:hint="default"/>
      </w:rPr>
    </w:lvl>
    <w:lvl w:ilvl="8" w:tplc="32E035C6" w:tentative="1">
      <w:start w:val="1"/>
      <w:numFmt w:val="bullet"/>
      <w:lvlText w:val=""/>
      <w:lvlJc w:val="left"/>
      <w:pPr>
        <w:ind w:left="6480" w:hanging="360"/>
      </w:pPr>
      <w:rPr>
        <w:rFonts w:ascii="Wingdings" w:hAnsi="Wingdings" w:hint="default"/>
      </w:rPr>
    </w:lvl>
  </w:abstractNum>
  <w:abstractNum w:abstractNumId="3">
    <w:nsid w:val="51346D7D"/>
    <w:multiLevelType w:val="hybridMultilevel"/>
    <w:tmpl w:val="2A5671D0"/>
    <w:lvl w:ilvl="0" w:tplc="815C4B80">
      <w:start w:val="1"/>
      <w:numFmt w:val="lowerLetter"/>
      <w:lvlText w:val="(%1)"/>
      <w:lvlJc w:val="left"/>
      <w:pPr>
        <w:ind w:left="720" w:hanging="360"/>
      </w:pPr>
      <w:rPr>
        <w:rFonts w:hint="default"/>
      </w:rPr>
    </w:lvl>
    <w:lvl w:ilvl="1" w:tplc="CB4499E4" w:tentative="1">
      <w:start w:val="1"/>
      <w:numFmt w:val="lowerLetter"/>
      <w:lvlText w:val="%2."/>
      <w:lvlJc w:val="left"/>
      <w:pPr>
        <w:ind w:left="1440" w:hanging="360"/>
      </w:pPr>
    </w:lvl>
    <w:lvl w:ilvl="2" w:tplc="55AE821C" w:tentative="1">
      <w:start w:val="1"/>
      <w:numFmt w:val="lowerRoman"/>
      <w:lvlText w:val="%3."/>
      <w:lvlJc w:val="right"/>
      <w:pPr>
        <w:ind w:left="2160" w:hanging="180"/>
      </w:pPr>
    </w:lvl>
    <w:lvl w:ilvl="3" w:tplc="D90EA264" w:tentative="1">
      <w:start w:val="1"/>
      <w:numFmt w:val="decimal"/>
      <w:lvlText w:val="%4."/>
      <w:lvlJc w:val="left"/>
      <w:pPr>
        <w:ind w:left="2880" w:hanging="360"/>
      </w:pPr>
    </w:lvl>
    <w:lvl w:ilvl="4" w:tplc="43A43ED0" w:tentative="1">
      <w:start w:val="1"/>
      <w:numFmt w:val="lowerLetter"/>
      <w:lvlText w:val="%5."/>
      <w:lvlJc w:val="left"/>
      <w:pPr>
        <w:ind w:left="3600" w:hanging="360"/>
      </w:pPr>
    </w:lvl>
    <w:lvl w:ilvl="5" w:tplc="13DC2E50" w:tentative="1">
      <w:start w:val="1"/>
      <w:numFmt w:val="lowerRoman"/>
      <w:lvlText w:val="%6."/>
      <w:lvlJc w:val="right"/>
      <w:pPr>
        <w:ind w:left="4320" w:hanging="180"/>
      </w:pPr>
    </w:lvl>
    <w:lvl w:ilvl="6" w:tplc="3CAA93D6" w:tentative="1">
      <w:start w:val="1"/>
      <w:numFmt w:val="decimal"/>
      <w:lvlText w:val="%7."/>
      <w:lvlJc w:val="left"/>
      <w:pPr>
        <w:ind w:left="5040" w:hanging="360"/>
      </w:pPr>
    </w:lvl>
    <w:lvl w:ilvl="7" w:tplc="19228B20" w:tentative="1">
      <w:start w:val="1"/>
      <w:numFmt w:val="lowerLetter"/>
      <w:lvlText w:val="%8."/>
      <w:lvlJc w:val="left"/>
      <w:pPr>
        <w:ind w:left="5760" w:hanging="360"/>
      </w:pPr>
    </w:lvl>
    <w:lvl w:ilvl="8" w:tplc="D1960272" w:tentative="1">
      <w:start w:val="1"/>
      <w:numFmt w:val="lowerRoman"/>
      <w:lvlText w:val="%9."/>
      <w:lvlJc w:val="right"/>
      <w:pPr>
        <w:ind w:left="6480" w:hanging="180"/>
      </w:pPr>
    </w:lvl>
  </w:abstractNum>
  <w:abstractNum w:abstractNumId="4">
    <w:nsid w:val="530A5F81"/>
    <w:multiLevelType w:val="hybridMultilevel"/>
    <w:tmpl w:val="1C36BE0C"/>
    <w:lvl w:ilvl="0" w:tplc="9B9C1EF6">
      <w:start w:val="1"/>
      <w:numFmt w:val="decimal"/>
      <w:lvlText w:val="%1."/>
      <w:lvlJc w:val="left"/>
      <w:pPr>
        <w:ind w:left="720" w:hanging="360"/>
      </w:pPr>
      <w:rPr>
        <w:rFonts w:hint="default"/>
      </w:rPr>
    </w:lvl>
    <w:lvl w:ilvl="1" w:tplc="32764BF6" w:tentative="1">
      <w:start w:val="1"/>
      <w:numFmt w:val="lowerLetter"/>
      <w:lvlText w:val="%2."/>
      <w:lvlJc w:val="left"/>
      <w:pPr>
        <w:ind w:left="1440" w:hanging="360"/>
      </w:pPr>
    </w:lvl>
    <w:lvl w:ilvl="2" w:tplc="7748A9AA" w:tentative="1">
      <w:start w:val="1"/>
      <w:numFmt w:val="lowerRoman"/>
      <w:lvlText w:val="%3."/>
      <w:lvlJc w:val="right"/>
      <w:pPr>
        <w:ind w:left="2160" w:hanging="180"/>
      </w:pPr>
    </w:lvl>
    <w:lvl w:ilvl="3" w:tplc="7D84A008" w:tentative="1">
      <w:start w:val="1"/>
      <w:numFmt w:val="decimal"/>
      <w:lvlText w:val="%4."/>
      <w:lvlJc w:val="left"/>
      <w:pPr>
        <w:ind w:left="2880" w:hanging="360"/>
      </w:pPr>
    </w:lvl>
    <w:lvl w:ilvl="4" w:tplc="C44AFB5E" w:tentative="1">
      <w:start w:val="1"/>
      <w:numFmt w:val="lowerLetter"/>
      <w:lvlText w:val="%5."/>
      <w:lvlJc w:val="left"/>
      <w:pPr>
        <w:ind w:left="3600" w:hanging="360"/>
      </w:pPr>
    </w:lvl>
    <w:lvl w:ilvl="5" w:tplc="F8768950" w:tentative="1">
      <w:start w:val="1"/>
      <w:numFmt w:val="lowerRoman"/>
      <w:lvlText w:val="%6."/>
      <w:lvlJc w:val="right"/>
      <w:pPr>
        <w:ind w:left="4320" w:hanging="180"/>
      </w:pPr>
    </w:lvl>
    <w:lvl w:ilvl="6" w:tplc="5C2ED9EA" w:tentative="1">
      <w:start w:val="1"/>
      <w:numFmt w:val="decimal"/>
      <w:lvlText w:val="%7."/>
      <w:lvlJc w:val="left"/>
      <w:pPr>
        <w:ind w:left="5040" w:hanging="360"/>
      </w:pPr>
    </w:lvl>
    <w:lvl w:ilvl="7" w:tplc="931E741A" w:tentative="1">
      <w:start w:val="1"/>
      <w:numFmt w:val="lowerLetter"/>
      <w:lvlText w:val="%8."/>
      <w:lvlJc w:val="left"/>
      <w:pPr>
        <w:ind w:left="5760" w:hanging="360"/>
      </w:pPr>
    </w:lvl>
    <w:lvl w:ilvl="8" w:tplc="A2DA347C" w:tentative="1">
      <w:start w:val="1"/>
      <w:numFmt w:val="lowerRoman"/>
      <w:lvlText w:val="%9."/>
      <w:lvlJc w:val="right"/>
      <w:pPr>
        <w:ind w:left="6480" w:hanging="180"/>
      </w:pPr>
    </w:lvl>
  </w:abstractNum>
  <w:abstractNum w:abstractNumId="5">
    <w:nsid w:val="56536FD6"/>
    <w:multiLevelType w:val="hybridMultilevel"/>
    <w:tmpl w:val="BD2A689E"/>
    <w:lvl w:ilvl="0" w:tplc="1CC4F89C">
      <w:start w:val="1"/>
      <w:numFmt w:val="upperLetter"/>
      <w:lvlText w:val="%1)"/>
      <w:lvlJc w:val="left"/>
      <w:pPr>
        <w:ind w:left="720" w:hanging="360"/>
      </w:pPr>
      <w:rPr>
        <w:rFonts w:hint="default"/>
      </w:rPr>
    </w:lvl>
    <w:lvl w:ilvl="1" w:tplc="344A8A3C" w:tentative="1">
      <w:start w:val="1"/>
      <w:numFmt w:val="lowerLetter"/>
      <w:lvlText w:val="%2."/>
      <w:lvlJc w:val="left"/>
      <w:pPr>
        <w:ind w:left="1440" w:hanging="360"/>
      </w:pPr>
    </w:lvl>
    <w:lvl w:ilvl="2" w:tplc="BD1C5F90" w:tentative="1">
      <w:start w:val="1"/>
      <w:numFmt w:val="lowerRoman"/>
      <w:lvlText w:val="%3."/>
      <w:lvlJc w:val="right"/>
      <w:pPr>
        <w:ind w:left="2160" w:hanging="180"/>
      </w:pPr>
    </w:lvl>
    <w:lvl w:ilvl="3" w:tplc="8ED05326" w:tentative="1">
      <w:start w:val="1"/>
      <w:numFmt w:val="decimal"/>
      <w:lvlText w:val="%4."/>
      <w:lvlJc w:val="left"/>
      <w:pPr>
        <w:ind w:left="2880" w:hanging="360"/>
      </w:pPr>
    </w:lvl>
    <w:lvl w:ilvl="4" w:tplc="650E6198" w:tentative="1">
      <w:start w:val="1"/>
      <w:numFmt w:val="lowerLetter"/>
      <w:lvlText w:val="%5."/>
      <w:lvlJc w:val="left"/>
      <w:pPr>
        <w:ind w:left="3600" w:hanging="360"/>
      </w:pPr>
    </w:lvl>
    <w:lvl w:ilvl="5" w:tplc="60644F8E" w:tentative="1">
      <w:start w:val="1"/>
      <w:numFmt w:val="lowerRoman"/>
      <w:lvlText w:val="%6."/>
      <w:lvlJc w:val="right"/>
      <w:pPr>
        <w:ind w:left="4320" w:hanging="180"/>
      </w:pPr>
    </w:lvl>
    <w:lvl w:ilvl="6" w:tplc="70F24ED6" w:tentative="1">
      <w:start w:val="1"/>
      <w:numFmt w:val="decimal"/>
      <w:lvlText w:val="%7."/>
      <w:lvlJc w:val="left"/>
      <w:pPr>
        <w:ind w:left="5040" w:hanging="360"/>
      </w:pPr>
    </w:lvl>
    <w:lvl w:ilvl="7" w:tplc="CBB8E524" w:tentative="1">
      <w:start w:val="1"/>
      <w:numFmt w:val="lowerLetter"/>
      <w:lvlText w:val="%8."/>
      <w:lvlJc w:val="left"/>
      <w:pPr>
        <w:ind w:left="5760" w:hanging="360"/>
      </w:pPr>
    </w:lvl>
    <w:lvl w:ilvl="8" w:tplc="33802FEA" w:tentative="1">
      <w:start w:val="1"/>
      <w:numFmt w:val="lowerRoman"/>
      <w:lvlText w:val="%9."/>
      <w:lvlJc w:val="right"/>
      <w:pPr>
        <w:ind w:left="6480" w:hanging="180"/>
      </w:pPr>
    </w:lvl>
  </w:abstractNum>
  <w:abstractNum w:abstractNumId="6">
    <w:nsid w:val="606E14BB"/>
    <w:multiLevelType w:val="hybridMultilevel"/>
    <w:tmpl w:val="73C6D7BE"/>
    <w:lvl w:ilvl="0" w:tplc="E57C7FD4">
      <w:start w:val="1"/>
      <w:numFmt w:val="lowerLetter"/>
      <w:lvlText w:val="(%1)"/>
      <w:lvlJc w:val="left"/>
      <w:pPr>
        <w:ind w:left="720" w:hanging="360"/>
      </w:pPr>
      <w:rPr>
        <w:rFonts w:hint="default"/>
        <w:b/>
      </w:rPr>
    </w:lvl>
    <w:lvl w:ilvl="1" w:tplc="79483B2A" w:tentative="1">
      <w:start w:val="1"/>
      <w:numFmt w:val="lowerLetter"/>
      <w:lvlText w:val="%2."/>
      <w:lvlJc w:val="left"/>
      <w:pPr>
        <w:ind w:left="1440" w:hanging="360"/>
      </w:pPr>
    </w:lvl>
    <w:lvl w:ilvl="2" w:tplc="3578BDA6" w:tentative="1">
      <w:start w:val="1"/>
      <w:numFmt w:val="lowerRoman"/>
      <w:lvlText w:val="%3."/>
      <w:lvlJc w:val="right"/>
      <w:pPr>
        <w:ind w:left="2160" w:hanging="180"/>
      </w:pPr>
    </w:lvl>
    <w:lvl w:ilvl="3" w:tplc="0DD28FA6" w:tentative="1">
      <w:start w:val="1"/>
      <w:numFmt w:val="decimal"/>
      <w:lvlText w:val="%4."/>
      <w:lvlJc w:val="left"/>
      <w:pPr>
        <w:ind w:left="2880" w:hanging="360"/>
      </w:pPr>
    </w:lvl>
    <w:lvl w:ilvl="4" w:tplc="4DDA0BB8" w:tentative="1">
      <w:start w:val="1"/>
      <w:numFmt w:val="lowerLetter"/>
      <w:lvlText w:val="%5."/>
      <w:lvlJc w:val="left"/>
      <w:pPr>
        <w:ind w:left="3600" w:hanging="360"/>
      </w:pPr>
    </w:lvl>
    <w:lvl w:ilvl="5" w:tplc="05C848AA" w:tentative="1">
      <w:start w:val="1"/>
      <w:numFmt w:val="lowerRoman"/>
      <w:lvlText w:val="%6."/>
      <w:lvlJc w:val="right"/>
      <w:pPr>
        <w:ind w:left="4320" w:hanging="180"/>
      </w:pPr>
    </w:lvl>
    <w:lvl w:ilvl="6" w:tplc="3570713A" w:tentative="1">
      <w:start w:val="1"/>
      <w:numFmt w:val="decimal"/>
      <w:lvlText w:val="%7."/>
      <w:lvlJc w:val="left"/>
      <w:pPr>
        <w:ind w:left="5040" w:hanging="360"/>
      </w:pPr>
    </w:lvl>
    <w:lvl w:ilvl="7" w:tplc="36D02732" w:tentative="1">
      <w:start w:val="1"/>
      <w:numFmt w:val="lowerLetter"/>
      <w:lvlText w:val="%8."/>
      <w:lvlJc w:val="left"/>
      <w:pPr>
        <w:ind w:left="5760" w:hanging="360"/>
      </w:pPr>
    </w:lvl>
    <w:lvl w:ilvl="8" w:tplc="344EEA28" w:tentative="1">
      <w:start w:val="1"/>
      <w:numFmt w:val="lowerRoman"/>
      <w:lvlText w:val="%9."/>
      <w:lvlJc w:val="right"/>
      <w:pPr>
        <w:ind w:left="6480" w:hanging="180"/>
      </w:pPr>
    </w:lvl>
  </w:abstractNum>
  <w:abstractNum w:abstractNumId="7">
    <w:nsid w:val="63D70726"/>
    <w:multiLevelType w:val="hybridMultilevel"/>
    <w:tmpl w:val="66A89082"/>
    <w:lvl w:ilvl="0" w:tplc="F9A82C30">
      <w:start w:val="1"/>
      <w:numFmt w:val="decimal"/>
      <w:lvlText w:val="%1."/>
      <w:lvlJc w:val="left"/>
      <w:pPr>
        <w:ind w:left="720" w:hanging="360"/>
      </w:pPr>
      <w:rPr>
        <w:rFonts w:hint="default"/>
      </w:rPr>
    </w:lvl>
    <w:lvl w:ilvl="1" w:tplc="90EE726A" w:tentative="1">
      <w:start w:val="1"/>
      <w:numFmt w:val="lowerLetter"/>
      <w:lvlText w:val="%2."/>
      <w:lvlJc w:val="left"/>
      <w:pPr>
        <w:ind w:left="1440" w:hanging="360"/>
      </w:pPr>
    </w:lvl>
    <w:lvl w:ilvl="2" w:tplc="C3B6A846" w:tentative="1">
      <w:start w:val="1"/>
      <w:numFmt w:val="lowerRoman"/>
      <w:lvlText w:val="%3."/>
      <w:lvlJc w:val="right"/>
      <w:pPr>
        <w:ind w:left="2160" w:hanging="180"/>
      </w:pPr>
    </w:lvl>
    <w:lvl w:ilvl="3" w:tplc="2D1CD620" w:tentative="1">
      <w:start w:val="1"/>
      <w:numFmt w:val="decimal"/>
      <w:lvlText w:val="%4."/>
      <w:lvlJc w:val="left"/>
      <w:pPr>
        <w:ind w:left="2880" w:hanging="360"/>
      </w:pPr>
    </w:lvl>
    <w:lvl w:ilvl="4" w:tplc="02C4662E" w:tentative="1">
      <w:start w:val="1"/>
      <w:numFmt w:val="lowerLetter"/>
      <w:lvlText w:val="%5."/>
      <w:lvlJc w:val="left"/>
      <w:pPr>
        <w:ind w:left="3600" w:hanging="360"/>
      </w:pPr>
    </w:lvl>
    <w:lvl w:ilvl="5" w:tplc="8F0C49C0" w:tentative="1">
      <w:start w:val="1"/>
      <w:numFmt w:val="lowerRoman"/>
      <w:lvlText w:val="%6."/>
      <w:lvlJc w:val="right"/>
      <w:pPr>
        <w:ind w:left="4320" w:hanging="180"/>
      </w:pPr>
    </w:lvl>
    <w:lvl w:ilvl="6" w:tplc="A81E3246" w:tentative="1">
      <w:start w:val="1"/>
      <w:numFmt w:val="decimal"/>
      <w:lvlText w:val="%7."/>
      <w:lvlJc w:val="left"/>
      <w:pPr>
        <w:ind w:left="5040" w:hanging="360"/>
      </w:pPr>
    </w:lvl>
    <w:lvl w:ilvl="7" w:tplc="03AE7A50" w:tentative="1">
      <w:start w:val="1"/>
      <w:numFmt w:val="lowerLetter"/>
      <w:lvlText w:val="%8."/>
      <w:lvlJc w:val="left"/>
      <w:pPr>
        <w:ind w:left="5760" w:hanging="360"/>
      </w:pPr>
    </w:lvl>
    <w:lvl w:ilvl="8" w:tplc="DAE8B81E" w:tentative="1">
      <w:start w:val="1"/>
      <w:numFmt w:val="lowerRoman"/>
      <w:lvlText w:val="%9."/>
      <w:lvlJc w:val="right"/>
      <w:pPr>
        <w:ind w:left="6480" w:hanging="180"/>
      </w:pPr>
    </w:lvl>
  </w:abstractNum>
  <w:abstractNum w:abstractNumId="8">
    <w:nsid w:val="7A2C2C9B"/>
    <w:multiLevelType w:val="hybridMultilevel"/>
    <w:tmpl w:val="FA6A5B56"/>
    <w:lvl w:ilvl="0" w:tplc="C72684E4">
      <w:start w:val="1"/>
      <w:numFmt w:val="decimal"/>
      <w:lvlText w:val="%1."/>
      <w:lvlJc w:val="left"/>
      <w:pPr>
        <w:ind w:left="720" w:hanging="360"/>
      </w:pPr>
      <w:rPr>
        <w:rFonts w:hint="default"/>
      </w:rPr>
    </w:lvl>
    <w:lvl w:ilvl="1" w:tplc="BBDA4954" w:tentative="1">
      <w:start w:val="1"/>
      <w:numFmt w:val="lowerLetter"/>
      <w:lvlText w:val="%2."/>
      <w:lvlJc w:val="left"/>
      <w:pPr>
        <w:ind w:left="1440" w:hanging="360"/>
      </w:pPr>
    </w:lvl>
    <w:lvl w:ilvl="2" w:tplc="81C85B26" w:tentative="1">
      <w:start w:val="1"/>
      <w:numFmt w:val="lowerRoman"/>
      <w:lvlText w:val="%3."/>
      <w:lvlJc w:val="right"/>
      <w:pPr>
        <w:ind w:left="2160" w:hanging="180"/>
      </w:pPr>
    </w:lvl>
    <w:lvl w:ilvl="3" w:tplc="357C5A10" w:tentative="1">
      <w:start w:val="1"/>
      <w:numFmt w:val="decimal"/>
      <w:lvlText w:val="%4."/>
      <w:lvlJc w:val="left"/>
      <w:pPr>
        <w:ind w:left="2880" w:hanging="360"/>
      </w:pPr>
    </w:lvl>
    <w:lvl w:ilvl="4" w:tplc="A52E7902" w:tentative="1">
      <w:start w:val="1"/>
      <w:numFmt w:val="lowerLetter"/>
      <w:lvlText w:val="%5."/>
      <w:lvlJc w:val="left"/>
      <w:pPr>
        <w:ind w:left="3600" w:hanging="360"/>
      </w:pPr>
    </w:lvl>
    <w:lvl w:ilvl="5" w:tplc="C7826C3E" w:tentative="1">
      <w:start w:val="1"/>
      <w:numFmt w:val="lowerRoman"/>
      <w:lvlText w:val="%6."/>
      <w:lvlJc w:val="right"/>
      <w:pPr>
        <w:ind w:left="4320" w:hanging="180"/>
      </w:pPr>
    </w:lvl>
    <w:lvl w:ilvl="6" w:tplc="EFF2A91A" w:tentative="1">
      <w:start w:val="1"/>
      <w:numFmt w:val="decimal"/>
      <w:lvlText w:val="%7."/>
      <w:lvlJc w:val="left"/>
      <w:pPr>
        <w:ind w:left="5040" w:hanging="360"/>
      </w:pPr>
    </w:lvl>
    <w:lvl w:ilvl="7" w:tplc="DEC019AC" w:tentative="1">
      <w:start w:val="1"/>
      <w:numFmt w:val="lowerLetter"/>
      <w:lvlText w:val="%8."/>
      <w:lvlJc w:val="left"/>
      <w:pPr>
        <w:ind w:left="5760" w:hanging="360"/>
      </w:pPr>
    </w:lvl>
    <w:lvl w:ilvl="8" w:tplc="2DA8E3C6"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0"/>
  </w:num>
  <w:num w:numId="5">
    <w:abstractNumId w:val="5"/>
  </w:num>
  <w:num w:numId="6">
    <w:abstractNumId w:val="3"/>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55"/>
    <w:rsid w:val="00083141"/>
    <w:rsid w:val="00170E51"/>
    <w:rsid w:val="001D0B5C"/>
    <w:rsid w:val="00276750"/>
    <w:rsid w:val="0028495E"/>
    <w:rsid w:val="002D102C"/>
    <w:rsid w:val="00386140"/>
    <w:rsid w:val="003F3A90"/>
    <w:rsid w:val="00447983"/>
    <w:rsid w:val="004E1155"/>
    <w:rsid w:val="0052116E"/>
    <w:rsid w:val="00566968"/>
    <w:rsid w:val="00606ACB"/>
    <w:rsid w:val="00641D01"/>
    <w:rsid w:val="00710DC4"/>
    <w:rsid w:val="00723564"/>
    <w:rsid w:val="00746070"/>
    <w:rsid w:val="00781B3E"/>
    <w:rsid w:val="009F204C"/>
    <w:rsid w:val="00A318FB"/>
    <w:rsid w:val="00A92ADE"/>
    <w:rsid w:val="00B03F6A"/>
    <w:rsid w:val="00B4505D"/>
    <w:rsid w:val="00B47F46"/>
    <w:rsid w:val="00B52F49"/>
    <w:rsid w:val="00BD4F08"/>
    <w:rsid w:val="00C16262"/>
    <w:rsid w:val="00C978BC"/>
    <w:rsid w:val="00CB5657"/>
    <w:rsid w:val="00CF4CE6"/>
    <w:rsid w:val="00DD4397"/>
    <w:rsid w:val="00DE5382"/>
    <w:rsid w:val="00E04993"/>
    <w:rsid w:val="00EA7559"/>
    <w:rsid w:val="00F6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83634A-691A-4407-A3EE-7D25715E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03D"/>
    <w:pPr>
      <w:ind w:left="720"/>
      <w:contextualSpacing/>
    </w:pPr>
  </w:style>
  <w:style w:type="character" w:styleId="Hyperlink">
    <w:name w:val="Hyperlink"/>
    <w:basedOn w:val="DefaultParagraphFont"/>
    <w:uiPriority w:val="99"/>
    <w:unhideWhenUsed/>
    <w:rsid w:val="00F10202"/>
    <w:rPr>
      <w:color w:val="0563C1" w:themeColor="hyperlink"/>
      <w:u w:val="single"/>
    </w:rPr>
  </w:style>
  <w:style w:type="paragraph" w:styleId="BalloonText">
    <w:name w:val="Balloon Text"/>
    <w:basedOn w:val="Normal"/>
    <w:link w:val="BalloonTextChar"/>
    <w:uiPriority w:val="99"/>
    <w:semiHidden/>
    <w:unhideWhenUsed/>
    <w:rsid w:val="00677B3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B35"/>
    <w:rPr>
      <w:rFonts w:ascii="Segoe UI" w:hAnsi="Segoe UI" w:cs="Segoe UI"/>
      <w:sz w:val="18"/>
      <w:szCs w:val="18"/>
    </w:rPr>
  </w:style>
  <w:style w:type="character" w:styleId="FollowedHyperlink">
    <w:name w:val="FollowedHyperlink"/>
    <w:basedOn w:val="DefaultParagraphFont"/>
    <w:uiPriority w:val="99"/>
    <w:semiHidden/>
    <w:unhideWhenUsed/>
    <w:rsid w:val="0052116E"/>
    <w:rPr>
      <w:color w:val="954F72" w:themeColor="followedHyperlink"/>
      <w:u w:val="single"/>
    </w:rPr>
  </w:style>
  <w:style w:type="character" w:styleId="CommentReference">
    <w:name w:val="annotation reference"/>
    <w:basedOn w:val="DefaultParagraphFont"/>
    <w:uiPriority w:val="99"/>
    <w:semiHidden/>
    <w:unhideWhenUsed/>
    <w:rsid w:val="00641D01"/>
    <w:rPr>
      <w:sz w:val="16"/>
      <w:szCs w:val="16"/>
    </w:rPr>
  </w:style>
  <w:style w:type="paragraph" w:styleId="CommentText">
    <w:name w:val="annotation text"/>
    <w:basedOn w:val="Normal"/>
    <w:link w:val="CommentTextChar"/>
    <w:uiPriority w:val="99"/>
    <w:semiHidden/>
    <w:unhideWhenUsed/>
    <w:rsid w:val="00641D01"/>
    <w:rPr>
      <w:sz w:val="20"/>
      <w:szCs w:val="20"/>
    </w:rPr>
  </w:style>
  <w:style w:type="character" w:customStyle="1" w:styleId="CommentTextChar">
    <w:name w:val="Comment Text Char"/>
    <w:basedOn w:val="DefaultParagraphFont"/>
    <w:link w:val="CommentText"/>
    <w:uiPriority w:val="99"/>
    <w:semiHidden/>
    <w:rsid w:val="00641D01"/>
    <w:rPr>
      <w:sz w:val="20"/>
      <w:szCs w:val="20"/>
    </w:rPr>
  </w:style>
  <w:style w:type="paragraph" w:styleId="CommentSubject">
    <w:name w:val="annotation subject"/>
    <w:basedOn w:val="CommentText"/>
    <w:next w:val="CommentText"/>
    <w:link w:val="CommentSubjectChar"/>
    <w:uiPriority w:val="99"/>
    <w:semiHidden/>
    <w:unhideWhenUsed/>
    <w:rsid w:val="00641D01"/>
    <w:rPr>
      <w:b/>
      <w:bCs/>
    </w:rPr>
  </w:style>
  <w:style w:type="character" w:customStyle="1" w:styleId="CommentSubjectChar">
    <w:name w:val="Comment Subject Char"/>
    <w:basedOn w:val="CommentTextChar"/>
    <w:link w:val="CommentSubject"/>
    <w:uiPriority w:val="99"/>
    <w:semiHidden/>
    <w:rsid w:val="00641D01"/>
    <w:rPr>
      <w:b/>
      <w:bCs/>
      <w:sz w:val="20"/>
      <w:szCs w:val="20"/>
    </w:rPr>
  </w:style>
  <w:style w:type="character" w:styleId="Emphasis">
    <w:name w:val="Emphasis"/>
    <w:basedOn w:val="DefaultParagraphFont"/>
    <w:uiPriority w:val="20"/>
    <w:qFormat/>
    <w:rsid w:val="00B47F46"/>
    <w:rPr>
      <w:i/>
      <w:iCs/>
    </w:rPr>
  </w:style>
  <w:style w:type="paragraph" w:customStyle="1" w:styleId="Default">
    <w:name w:val="Default"/>
    <w:rsid w:val="0028495E"/>
    <w:pPr>
      <w:autoSpaceDE w:val="0"/>
      <w:autoSpaceDN w:val="0"/>
      <w:adjustRightInd w:val="0"/>
      <w:spacing w:after="0"/>
      <w:jc w:val="left"/>
    </w:pPr>
    <w:rPr>
      <w:rFonts w:ascii="Unit-Regular" w:hAnsi="Unit-Regular" w:cs="Unit-Regular"/>
      <w:color w:val="000000"/>
      <w:sz w:val="24"/>
      <w:szCs w:val="24"/>
      <w:lang w:val="fr-CA"/>
    </w:rPr>
  </w:style>
  <w:style w:type="paragraph" w:styleId="Header">
    <w:name w:val="header"/>
    <w:basedOn w:val="Normal"/>
    <w:link w:val="HeaderChar"/>
    <w:uiPriority w:val="99"/>
    <w:unhideWhenUsed/>
    <w:rsid w:val="00781B3E"/>
    <w:pPr>
      <w:tabs>
        <w:tab w:val="center" w:pos="4680"/>
        <w:tab w:val="right" w:pos="9360"/>
      </w:tabs>
      <w:spacing w:after="0"/>
    </w:pPr>
  </w:style>
  <w:style w:type="character" w:customStyle="1" w:styleId="HeaderChar">
    <w:name w:val="Header Char"/>
    <w:basedOn w:val="DefaultParagraphFont"/>
    <w:link w:val="Header"/>
    <w:uiPriority w:val="99"/>
    <w:rsid w:val="00781B3E"/>
  </w:style>
  <w:style w:type="paragraph" w:styleId="Footer">
    <w:name w:val="footer"/>
    <w:basedOn w:val="Normal"/>
    <w:link w:val="FooterChar"/>
    <w:uiPriority w:val="99"/>
    <w:unhideWhenUsed/>
    <w:rsid w:val="00781B3E"/>
    <w:pPr>
      <w:tabs>
        <w:tab w:val="center" w:pos="4680"/>
        <w:tab w:val="right" w:pos="9360"/>
      </w:tabs>
      <w:spacing w:after="0"/>
    </w:pPr>
  </w:style>
  <w:style w:type="character" w:customStyle="1" w:styleId="FooterChar">
    <w:name w:val="Footer Char"/>
    <w:basedOn w:val="DefaultParagraphFont"/>
    <w:link w:val="Footer"/>
    <w:uiPriority w:val="99"/>
    <w:rsid w:val="00781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yndicatafpc.ca/cyberformation?_ga=1.169007329.1377260359.144915509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1754</Words>
  <Characters>9999</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Public Service Alliance of Canada</Company>
  <LinksUpToDate>false</LinksUpToDate>
  <CharactersWithSpaces>11730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Maclean</dc:creator>
  <cp:lastModifiedBy>Katie Murphy-Langille</cp:lastModifiedBy>
  <cp:revision>2</cp:revision>
  <cp:lastPrinted>2015-12-11T19:13:00Z</cp:lastPrinted>
  <dcterms:created xsi:type="dcterms:W3CDTF">2015-12-18T14:59:00Z</dcterms:created>
  <dcterms:modified xsi:type="dcterms:W3CDTF">2015-12-18T14:59:00Z</dcterms:modified>
</cp:coreProperties>
</file>