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78" w:rsidRPr="000F4DC0" w:rsidRDefault="0056606A" w:rsidP="00292978">
      <w:pPr>
        <w:pStyle w:val="Title"/>
        <w:ind w:left="-90"/>
        <w:rPr>
          <w:rFonts w:asciiTheme="minorHAnsi" w:hAnsiTheme="minorHAnsi" w:cstheme="minorHAnsi"/>
          <w:sz w:val="24"/>
          <w:szCs w:val="24"/>
          <w:lang w:val="fr-CA"/>
        </w:rPr>
      </w:pPr>
      <w:bookmarkStart w:id="0" w:name="lt_pId000"/>
      <w:r w:rsidRPr="000F4DC0">
        <w:rPr>
          <w:rFonts w:asciiTheme="minorHAnsi" w:hAnsiTheme="minorHAnsi" w:cstheme="minorHAnsi"/>
          <w:sz w:val="24"/>
          <w:szCs w:val="24"/>
          <w:lang w:val="fr-CA"/>
        </w:rPr>
        <w:t xml:space="preserve">Rapport au Conseil de la région de l’Atlantique - </w:t>
      </w:r>
      <w:r w:rsidR="006A305B">
        <w:rPr>
          <w:rFonts w:asciiTheme="minorHAnsi" w:hAnsiTheme="minorHAnsi" w:cstheme="minorHAnsi"/>
          <w:sz w:val="24"/>
          <w:szCs w:val="24"/>
          <w:lang w:val="fr-CA"/>
        </w:rPr>
        <w:t>novemb</w:t>
      </w:r>
      <w:r w:rsidRPr="000F4DC0">
        <w:rPr>
          <w:rFonts w:asciiTheme="minorHAnsi" w:hAnsiTheme="minorHAnsi" w:cstheme="minorHAnsi"/>
          <w:sz w:val="24"/>
          <w:szCs w:val="24"/>
          <w:lang w:val="fr-CA"/>
        </w:rPr>
        <w:t>re 2015</w:t>
      </w:r>
      <w:bookmarkEnd w:id="0"/>
    </w:p>
    <w:tbl>
      <w:tblPr>
        <w:tblW w:w="0" w:type="auto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08"/>
        <w:gridCol w:w="6453"/>
      </w:tblGrid>
      <w:tr w:rsidR="002E3489" w:rsidRPr="000F4DC0" w:rsidTr="006A305B">
        <w:tc>
          <w:tcPr>
            <w:tcW w:w="6612" w:type="dxa"/>
          </w:tcPr>
          <w:p w:rsidR="00292978" w:rsidRPr="000F4DC0" w:rsidRDefault="002C33F3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1" w:name="lt_pId001"/>
            <w:r w:rsidRPr="000F4DC0">
              <w:rPr>
                <w:rFonts w:asciiTheme="minorHAnsi" w:hAnsiTheme="minorHAnsi" w:cstheme="minorHAnsi"/>
                <w:bCs/>
                <w:lang w:val="fr-CA"/>
              </w:rPr>
              <w:t>Nom :</w:t>
            </w:r>
            <w:bookmarkEnd w:id="1"/>
            <w:r w:rsidR="00292978" w:rsidRPr="000F4DC0">
              <w:rPr>
                <w:rFonts w:asciiTheme="minorHAnsi" w:hAnsiTheme="minorHAnsi" w:cstheme="minorHAnsi"/>
                <w:bCs/>
                <w:lang w:val="fr-CA"/>
              </w:rPr>
              <w:t xml:space="preserve"> </w:t>
            </w:r>
          </w:p>
          <w:p w:rsidR="00292978" w:rsidRPr="000F4DC0" w:rsidRDefault="006901DD" w:rsidP="00292978">
            <w:pPr>
              <w:rPr>
                <w:rFonts w:asciiTheme="minorHAnsi" w:hAnsiTheme="minorHAnsi" w:cstheme="minorHAnsi"/>
                <w:b/>
                <w:lang w:val="fr-CA"/>
              </w:rPr>
            </w:pPr>
            <w:bookmarkStart w:id="2" w:name="lt_pId002"/>
            <w:r w:rsidRPr="000F4DC0">
              <w:rPr>
                <w:rFonts w:asciiTheme="minorHAnsi" w:hAnsiTheme="minorHAnsi" w:cstheme="minorHAnsi"/>
                <w:b/>
                <w:lang w:val="fr-CA"/>
              </w:rPr>
              <w:t xml:space="preserve">Jody </w:t>
            </w:r>
            <w:proofErr w:type="spellStart"/>
            <w:r w:rsidRPr="000F4DC0">
              <w:rPr>
                <w:rFonts w:asciiTheme="minorHAnsi" w:hAnsiTheme="minorHAnsi" w:cstheme="minorHAnsi"/>
                <w:b/>
                <w:lang w:val="fr-CA"/>
              </w:rPr>
              <w:t>LaPierre</w:t>
            </w:r>
            <w:bookmarkEnd w:id="2"/>
            <w:proofErr w:type="spellEnd"/>
          </w:p>
        </w:tc>
        <w:tc>
          <w:tcPr>
            <w:tcW w:w="0" w:type="auto"/>
          </w:tcPr>
          <w:p w:rsidR="00292978" w:rsidRPr="000F4DC0" w:rsidRDefault="006C33B9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3" w:name="lt_pId003"/>
            <w:r w:rsidRPr="000F4DC0">
              <w:rPr>
                <w:rFonts w:asciiTheme="minorHAnsi" w:hAnsiTheme="minorHAnsi" w:cstheme="minorHAnsi"/>
                <w:bCs/>
                <w:lang w:val="fr-CA"/>
              </w:rPr>
              <w:t>Date :</w:t>
            </w:r>
            <w:bookmarkEnd w:id="3"/>
            <w:r w:rsidR="00292978" w:rsidRPr="000F4DC0">
              <w:rPr>
                <w:rFonts w:asciiTheme="minorHAnsi" w:hAnsiTheme="minorHAnsi" w:cstheme="minorHAnsi"/>
                <w:bCs/>
                <w:lang w:val="fr-CA"/>
              </w:rPr>
              <w:t xml:space="preserve"> </w:t>
            </w:r>
          </w:p>
          <w:p w:rsidR="00292978" w:rsidRPr="000F4DC0" w:rsidRDefault="006F1681" w:rsidP="00292978">
            <w:pPr>
              <w:rPr>
                <w:rFonts w:asciiTheme="minorHAnsi" w:hAnsiTheme="minorHAnsi" w:cstheme="minorHAnsi"/>
                <w:b/>
                <w:lang w:val="fr-CA"/>
              </w:rPr>
            </w:pPr>
            <w:bookmarkStart w:id="4" w:name="lt_pId004"/>
            <w:r w:rsidRPr="000F4DC0">
              <w:rPr>
                <w:rFonts w:asciiTheme="minorHAnsi" w:hAnsiTheme="minorHAnsi" w:cstheme="minorHAnsi"/>
                <w:b/>
                <w:lang w:val="fr-CA"/>
              </w:rPr>
              <w:t>Le 18 août 2015</w:t>
            </w:r>
            <w:bookmarkEnd w:id="4"/>
          </w:p>
        </w:tc>
      </w:tr>
      <w:tr w:rsidR="00743099" w:rsidRPr="006A305B" w:rsidTr="006A305B">
        <w:trPr>
          <w:cantSplit/>
        </w:trPr>
        <w:tc>
          <w:tcPr>
            <w:tcW w:w="10061" w:type="dxa"/>
            <w:gridSpan w:val="2"/>
          </w:tcPr>
          <w:p w:rsidR="00292978" w:rsidRPr="000F4DC0" w:rsidRDefault="00652715" w:rsidP="00652715">
            <w:pPr>
              <w:rPr>
                <w:rFonts w:asciiTheme="minorHAnsi" w:hAnsiTheme="minorHAnsi" w:cstheme="minorHAnsi"/>
                <w:lang w:val="fr-CA"/>
              </w:rPr>
            </w:pPr>
            <w:r w:rsidRPr="000F4DC0">
              <w:rPr>
                <w:rFonts w:ascii="Calibri" w:eastAsiaTheme="minorHAnsi" w:hAnsi="Calibri" w:cs="Calibri"/>
                <w:color w:val="000000"/>
                <w:lang w:val="fr-CA"/>
              </w:rPr>
              <w:t xml:space="preserve">Groupe ou région de représentation : </w:t>
            </w:r>
            <w:r w:rsidRPr="000F4DC0">
              <w:rPr>
                <w:rFonts w:asciiTheme="minorHAnsi" w:hAnsiTheme="minorHAnsi" w:cstheme="minorHAnsi"/>
                <w:b/>
                <w:bCs/>
                <w:lang w:val="fr-CA"/>
              </w:rPr>
              <w:t>Directeur provincial représentant l’Île-du-Prince-Édouard</w:t>
            </w:r>
          </w:p>
        </w:tc>
      </w:tr>
      <w:tr w:rsidR="00743099" w:rsidRPr="006A305B" w:rsidTr="006A305B">
        <w:trPr>
          <w:cantSplit/>
        </w:trPr>
        <w:tc>
          <w:tcPr>
            <w:tcW w:w="10061" w:type="dxa"/>
            <w:gridSpan w:val="2"/>
          </w:tcPr>
          <w:p w:rsidR="00292978" w:rsidRPr="000F4DC0" w:rsidRDefault="00292978" w:rsidP="00292978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743099" w:rsidRPr="006A305B" w:rsidTr="006A305B">
        <w:trPr>
          <w:cantSplit/>
        </w:trPr>
        <w:tc>
          <w:tcPr>
            <w:tcW w:w="10061" w:type="dxa"/>
            <w:gridSpan w:val="2"/>
          </w:tcPr>
          <w:p w:rsidR="00292978" w:rsidRPr="000F4DC0" w:rsidRDefault="00B67FDB" w:rsidP="00292978">
            <w:pPr>
              <w:jc w:val="center"/>
              <w:rPr>
                <w:rFonts w:asciiTheme="minorHAnsi" w:hAnsiTheme="minorHAnsi" w:cstheme="minorHAnsi"/>
                <w:b/>
                <w:bCs/>
                <w:lang w:val="fr-CA"/>
              </w:rPr>
            </w:pPr>
            <w:bookmarkStart w:id="5" w:name="lt_pId006"/>
            <w:r w:rsidRPr="000F4DC0">
              <w:rPr>
                <w:rFonts w:asciiTheme="minorHAnsi" w:hAnsiTheme="minorHAnsi" w:cstheme="minorHAnsi"/>
                <w:b/>
                <w:bCs/>
                <w:lang w:val="fr-CA"/>
              </w:rPr>
              <w:t>Activités depuis la dernière réunion du Conseil de la région</w:t>
            </w:r>
            <w:bookmarkEnd w:id="5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652715" w:rsidP="00292978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  <w:bookmarkStart w:id="6" w:name="lt_pId007"/>
            <w:r w:rsidRPr="000F4DC0">
              <w:rPr>
                <w:rFonts w:asciiTheme="minorHAnsi" w:hAnsiTheme="minorHAnsi" w:cstheme="minorHAnsi"/>
                <w:b/>
                <w:bCs/>
                <w:lang w:val="fr-CA"/>
              </w:rPr>
              <w:t>Activité</w:t>
            </w:r>
            <w:bookmarkEnd w:id="6"/>
          </w:p>
        </w:tc>
        <w:tc>
          <w:tcPr>
            <w:tcW w:w="0" w:type="auto"/>
          </w:tcPr>
          <w:p w:rsidR="00292978" w:rsidRPr="000F4DC0" w:rsidRDefault="00482DDF" w:rsidP="00292978">
            <w:pPr>
              <w:ind w:right="72"/>
              <w:rPr>
                <w:rFonts w:asciiTheme="minorHAnsi" w:hAnsiTheme="minorHAnsi" w:cstheme="minorHAnsi"/>
                <w:b/>
                <w:bCs/>
                <w:lang w:val="fr-CA"/>
              </w:rPr>
            </w:pPr>
            <w:bookmarkStart w:id="7" w:name="lt_pId008"/>
            <w:r w:rsidRPr="000F4DC0">
              <w:rPr>
                <w:rFonts w:asciiTheme="minorHAnsi" w:hAnsiTheme="minorHAnsi" w:cstheme="minorHAnsi"/>
                <w:b/>
                <w:bCs/>
                <w:lang w:val="fr-CA"/>
              </w:rPr>
              <w:t>Lien avec mon rôle au Conseil</w:t>
            </w:r>
            <w:bookmarkEnd w:id="7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F33ECD" w:rsidP="00E10BDC">
            <w:pPr>
              <w:rPr>
                <w:rFonts w:asciiTheme="minorHAnsi" w:hAnsiTheme="minorHAnsi" w:cstheme="minorHAnsi"/>
                <w:lang w:val="fr-CA"/>
              </w:rPr>
            </w:pPr>
            <w:bookmarkStart w:id="8" w:name="lt_pId009"/>
            <w:r w:rsidRPr="000F4DC0">
              <w:rPr>
                <w:rFonts w:asciiTheme="minorHAnsi" w:hAnsiTheme="minorHAnsi" w:cstheme="minorHAnsi"/>
                <w:lang w:val="fr-CA"/>
              </w:rPr>
              <w:t xml:space="preserve">28 juillet </w:t>
            </w:r>
            <w:r w:rsidR="00E10BDC">
              <w:rPr>
                <w:rFonts w:asciiTheme="minorHAnsi" w:hAnsiTheme="minorHAnsi" w:cstheme="minorHAnsi"/>
                <w:lang w:val="fr-CA"/>
              </w:rPr>
              <w:t>- réunion du conseil régional d’</w:t>
            </w:r>
            <w:proofErr w:type="spellStart"/>
            <w:r w:rsidR="0011696E">
              <w:rPr>
                <w:rFonts w:asciiTheme="minorHAnsi" w:hAnsiTheme="minorHAnsi" w:cstheme="minorHAnsi"/>
                <w:lang w:val="fr-CA"/>
              </w:rPr>
              <w:t>O’L</w:t>
            </w:r>
            <w:r w:rsidRPr="000F4DC0">
              <w:rPr>
                <w:rFonts w:asciiTheme="minorHAnsi" w:hAnsiTheme="minorHAnsi" w:cstheme="minorHAnsi"/>
                <w:lang w:val="fr-CA"/>
              </w:rPr>
              <w:t>eary</w:t>
            </w:r>
            <w:proofErr w:type="spellEnd"/>
            <w:r w:rsidRPr="000F4DC0">
              <w:rPr>
                <w:rFonts w:asciiTheme="minorHAnsi" w:hAnsiTheme="minorHAnsi" w:cstheme="minorHAnsi"/>
                <w:lang w:val="fr-CA"/>
              </w:rPr>
              <w:t xml:space="preserve"> (Î.-P.-É.)</w:t>
            </w:r>
            <w:r w:rsidRPr="000F4DC0">
              <w:rPr>
                <w:rFonts w:asciiTheme="minorHAnsi" w:hAnsiTheme="minorHAnsi" w:cstheme="minorHAnsi"/>
                <w:lang w:val="fr-CA"/>
              </w:rPr>
              <w:br/>
            </w:r>
            <w:bookmarkEnd w:id="8"/>
          </w:p>
        </w:tc>
        <w:tc>
          <w:tcPr>
            <w:tcW w:w="0" w:type="auto"/>
          </w:tcPr>
          <w:p w:rsidR="00292978" w:rsidRPr="000F4DC0" w:rsidRDefault="006F5A70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9" w:name="lt_pId010"/>
            <w:r w:rsidRPr="000F4DC0">
              <w:rPr>
                <w:rFonts w:asciiTheme="minorHAnsi" w:hAnsiTheme="minorHAnsi" w:cstheme="minorHAnsi"/>
                <w:lang w:val="fr-CA"/>
              </w:rPr>
              <w:t>Tisser des liens avec les membres de l'AFPC</w:t>
            </w:r>
            <w:bookmarkEnd w:id="9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606028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10" w:name="lt_pId011"/>
            <w:r w:rsidRPr="000F4DC0">
              <w:rPr>
                <w:rFonts w:asciiTheme="minorHAnsi" w:hAnsiTheme="minorHAnsi" w:cstheme="minorHAnsi"/>
                <w:lang w:val="fr-CA"/>
              </w:rPr>
              <w:t>Assisté au 17e</w:t>
            </w:r>
            <w:r w:rsidR="00607F6F" w:rsidRPr="000F4DC0">
              <w:rPr>
                <w:rFonts w:asciiTheme="minorHAnsi" w:hAnsiTheme="minorHAnsi" w:cstheme="minorHAnsi"/>
                <w:lang w:val="fr-CA"/>
              </w:rPr>
              <w:t xml:space="preserve"> Congrès national triennal de l’AFPC à Québec</w:t>
            </w:r>
            <w:bookmarkEnd w:id="10"/>
          </w:p>
        </w:tc>
        <w:tc>
          <w:tcPr>
            <w:tcW w:w="0" w:type="auto"/>
          </w:tcPr>
          <w:p w:rsidR="00292978" w:rsidRPr="000F4DC0" w:rsidRDefault="00606028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11" w:name="lt_pId012"/>
            <w:r w:rsidRPr="000F4DC0">
              <w:rPr>
                <w:rFonts w:asciiTheme="minorHAnsi" w:hAnsiTheme="minorHAnsi" w:cstheme="minorHAnsi"/>
                <w:lang w:val="fr-CA"/>
              </w:rPr>
              <w:t>Tisser des liens avec les membres de l'AFPC</w:t>
            </w:r>
            <w:bookmarkEnd w:id="11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01455A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12" w:name="lt_pId013"/>
            <w:r w:rsidRPr="000F4DC0">
              <w:rPr>
                <w:rFonts w:asciiTheme="minorHAnsi" w:hAnsiTheme="minorHAnsi" w:cstheme="minorHAnsi"/>
                <w:lang w:val="fr-CA"/>
              </w:rPr>
              <w:t>Élu président du Comité sur la santé et la sécurité au travail d'ACC (Anciens combattants Canada)</w:t>
            </w:r>
            <w:bookmarkEnd w:id="12"/>
          </w:p>
        </w:tc>
        <w:tc>
          <w:tcPr>
            <w:tcW w:w="0" w:type="auto"/>
          </w:tcPr>
          <w:p w:rsidR="00292978" w:rsidRPr="000F4DC0" w:rsidRDefault="00EB2494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13" w:name="lt_pId014"/>
            <w:r w:rsidRPr="000F4DC0">
              <w:rPr>
                <w:rFonts w:asciiTheme="minorHAnsi" w:hAnsiTheme="minorHAnsi" w:cstheme="minorHAnsi"/>
                <w:lang w:val="fr-CA"/>
              </w:rPr>
              <w:t>S'insère dans mes responsabilités en matière de santé et sécurité au sein du Conseil de l'Atlantique</w:t>
            </w:r>
            <w:bookmarkEnd w:id="13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11696E" w:rsidP="0011696E">
            <w:pPr>
              <w:rPr>
                <w:rFonts w:asciiTheme="minorHAnsi" w:hAnsiTheme="minorHAnsi" w:cstheme="minorHAnsi"/>
                <w:lang w:val="fr-CA"/>
              </w:rPr>
            </w:pPr>
            <w:bookmarkStart w:id="14" w:name="lt_pId015"/>
            <w:r>
              <w:rPr>
                <w:rFonts w:asciiTheme="minorHAnsi" w:hAnsiTheme="minorHAnsi" w:cstheme="minorHAnsi"/>
                <w:lang w:val="fr-CA"/>
              </w:rPr>
              <w:t>C</w:t>
            </w:r>
            <w:r w:rsidR="00742B5E" w:rsidRPr="000F4DC0">
              <w:rPr>
                <w:rFonts w:asciiTheme="minorHAnsi" w:hAnsiTheme="minorHAnsi" w:cstheme="minorHAnsi"/>
                <w:lang w:val="fr-CA"/>
              </w:rPr>
              <w:t>ontribué au dossier "Appareils électriques" du comité en milieu de travail</w:t>
            </w:r>
            <w:bookmarkEnd w:id="14"/>
          </w:p>
        </w:tc>
        <w:tc>
          <w:tcPr>
            <w:tcW w:w="0" w:type="auto"/>
          </w:tcPr>
          <w:p w:rsidR="00292978" w:rsidRPr="000F4DC0" w:rsidRDefault="00023FD4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15" w:name="lt_pId016"/>
            <w:r w:rsidRPr="000F4DC0">
              <w:rPr>
                <w:rFonts w:asciiTheme="minorHAnsi" w:hAnsiTheme="minorHAnsi" w:cstheme="minorHAnsi"/>
                <w:lang w:val="fr-CA"/>
              </w:rPr>
              <w:t>Renseigner les membres sur la santé et la sécurité</w:t>
            </w:r>
            <w:bookmarkEnd w:id="15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581173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16" w:name="lt_pId017"/>
            <w:r w:rsidRPr="000F4DC0">
              <w:rPr>
                <w:rFonts w:asciiTheme="minorHAnsi" w:hAnsiTheme="minorHAnsi" w:cstheme="minorHAnsi"/>
                <w:lang w:val="fr-CA"/>
              </w:rPr>
              <w:t>17 juin - participé à la tournée "L'heure est au changement" à Summerside</w:t>
            </w:r>
            <w:bookmarkEnd w:id="16"/>
          </w:p>
        </w:tc>
        <w:tc>
          <w:tcPr>
            <w:tcW w:w="0" w:type="auto"/>
          </w:tcPr>
          <w:p w:rsidR="00292978" w:rsidRPr="000F4DC0" w:rsidRDefault="006D3B12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17" w:name="lt_pId018"/>
            <w:r w:rsidRPr="000F4DC0">
              <w:rPr>
                <w:rFonts w:asciiTheme="minorHAnsi" w:hAnsiTheme="minorHAnsi" w:cstheme="minorHAnsi"/>
                <w:lang w:val="fr-CA"/>
              </w:rPr>
              <w:t>Défense des services publics et préparation aux élections</w:t>
            </w:r>
            <w:bookmarkEnd w:id="17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C62F8A" w:rsidP="00E22009">
            <w:pPr>
              <w:rPr>
                <w:rFonts w:asciiTheme="minorHAnsi" w:hAnsiTheme="minorHAnsi" w:cstheme="minorHAnsi"/>
                <w:lang w:val="fr-CA"/>
              </w:rPr>
            </w:pPr>
            <w:bookmarkStart w:id="18" w:name="lt_pId019"/>
            <w:r>
              <w:rPr>
                <w:rFonts w:asciiTheme="minorHAnsi" w:hAnsiTheme="minorHAnsi" w:cstheme="minorHAnsi"/>
                <w:lang w:val="fr-CA"/>
              </w:rPr>
              <w:t xml:space="preserve">19 juin – </w:t>
            </w:r>
            <w:r w:rsidR="00E7492D">
              <w:rPr>
                <w:rFonts w:asciiTheme="minorHAnsi" w:hAnsiTheme="minorHAnsi" w:cstheme="minorHAnsi"/>
                <w:lang w:val="fr-CA"/>
              </w:rPr>
              <w:t>Boycott de la Semaine nationale de la fonction publique</w:t>
            </w:r>
            <w:r w:rsidR="005E0A20">
              <w:rPr>
                <w:rFonts w:asciiTheme="minorHAnsi" w:hAnsiTheme="minorHAnsi" w:cstheme="minorHAnsi"/>
                <w:lang w:val="fr-CA"/>
              </w:rPr>
              <w:t xml:space="preserve">; </w:t>
            </w:r>
            <w:r w:rsidR="003807D8">
              <w:rPr>
                <w:rFonts w:asciiTheme="minorHAnsi" w:hAnsiTheme="minorHAnsi" w:cstheme="minorHAnsi"/>
                <w:lang w:val="fr-CA"/>
              </w:rPr>
              <w:t>g</w:t>
            </w:r>
            <w:r w:rsidR="006C2384">
              <w:rPr>
                <w:rFonts w:asciiTheme="minorHAnsi" w:hAnsiTheme="minorHAnsi" w:cstheme="minorHAnsi"/>
                <w:lang w:val="fr-CA"/>
              </w:rPr>
              <w:t xml:space="preserve">rand </w:t>
            </w:r>
            <w:r>
              <w:rPr>
                <w:rFonts w:asciiTheme="minorHAnsi" w:hAnsiTheme="minorHAnsi" w:cstheme="minorHAnsi"/>
                <w:lang w:val="fr-CA"/>
              </w:rPr>
              <w:t xml:space="preserve">BBQ organisé pour </w:t>
            </w:r>
            <w:r w:rsidR="006C2384">
              <w:rPr>
                <w:rFonts w:asciiTheme="minorHAnsi" w:hAnsiTheme="minorHAnsi" w:cstheme="minorHAnsi"/>
                <w:lang w:val="fr-CA"/>
              </w:rPr>
              <w:t>les membres du SEAC et d’autres petites sections locales de l’AFPC</w:t>
            </w:r>
            <w:r>
              <w:rPr>
                <w:rFonts w:asciiTheme="minorHAnsi" w:hAnsiTheme="minorHAnsi" w:cstheme="minorHAnsi"/>
                <w:lang w:val="fr-CA"/>
              </w:rPr>
              <w:t xml:space="preserve">. </w:t>
            </w:r>
            <w:bookmarkStart w:id="19" w:name="lt_pId021"/>
            <w:bookmarkEnd w:id="18"/>
            <w:r w:rsidR="003807D8">
              <w:rPr>
                <w:rFonts w:asciiTheme="minorHAnsi" w:hAnsiTheme="minorHAnsi" w:cstheme="minorHAnsi"/>
                <w:lang w:val="fr-CA"/>
              </w:rPr>
              <w:t xml:space="preserve">Le camion Cavendish était sur place pour offrir </w:t>
            </w:r>
            <w:r w:rsidR="001A08CE">
              <w:rPr>
                <w:rFonts w:asciiTheme="minorHAnsi" w:hAnsiTheme="minorHAnsi" w:cstheme="minorHAnsi"/>
                <w:lang w:val="fr-CA"/>
              </w:rPr>
              <w:t>des frites gratuitement. Nous avons servi ho</w:t>
            </w:r>
            <w:r w:rsidR="005E0A20">
              <w:rPr>
                <w:rFonts w:asciiTheme="minorHAnsi" w:hAnsiTheme="minorHAnsi" w:cstheme="minorHAnsi"/>
                <w:lang w:val="fr-CA"/>
              </w:rPr>
              <w:t xml:space="preserve">t </w:t>
            </w:r>
            <w:proofErr w:type="spellStart"/>
            <w:r w:rsidR="005E0A20">
              <w:rPr>
                <w:rFonts w:asciiTheme="minorHAnsi" w:hAnsiTheme="minorHAnsi" w:cstheme="minorHAnsi"/>
                <w:lang w:val="fr-CA"/>
              </w:rPr>
              <w:t>dogs</w:t>
            </w:r>
            <w:proofErr w:type="spellEnd"/>
            <w:r w:rsidR="005E0A20">
              <w:rPr>
                <w:rFonts w:asciiTheme="minorHAnsi" w:hAnsiTheme="minorHAnsi" w:cstheme="minorHAnsi"/>
                <w:lang w:val="fr-CA"/>
              </w:rPr>
              <w:t xml:space="preserve">, pommes, barres de céréales, </w:t>
            </w:r>
            <w:r w:rsidR="001A08CE">
              <w:rPr>
                <w:rFonts w:asciiTheme="minorHAnsi" w:hAnsiTheme="minorHAnsi" w:cstheme="minorHAnsi"/>
                <w:lang w:val="fr-CA"/>
              </w:rPr>
              <w:t>etc. Nous avo</w:t>
            </w:r>
            <w:r w:rsidR="002E3489">
              <w:rPr>
                <w:rFonts w:asciiTheme="minorHAnsi" w:hAnsiTheme="minorHAnsi" w:cstheme="minorHAnsi"/>
                <w:lang w:val="fr-CA"/>
              </w:rPr>
              <w:t xml:space="preserve">ns également remis des </w:t>
            </w:r>
            <w:r w:rsidR="00E22009">
              <w:rPr>
                <w:rFonts w:asciiTheme="minorHAnsi" w:hAnsiTheme="minorHAnsi" w:cstheme="minorHAnsi"/>
                <w:lang w:val="fr-CA"/>
              </w:rPr>
              <w:t>tracts</w:t>
            </w:r>
            <w:r w:rsidR="001A08CE">
              <w:rPr>
                <w:rFonts w:asciiTheme="minorHAnsi" w:hAnsiTheme="minorHAnsi" w:cstheme="minorHAnsi"/>
                <w:lang w:val="fr-CA"/>
              </w:rPr>
              <w:t xml:space="preserve"> et fait tirer deux BBQ. Environ 300 personnes ont participé. </w:t>
            </w:r>
            <w:bookmarkEnd w:id="19"/>
          </w:p>
        </w:tc>
        <w:tc>
          <w:tcPr>
            <w:tcW w:w="0" w:type="auto"/>
          </w:tcPr>
          <w:p w:rsidR="00292978" w:rsidRPr="000F4DC0" w:rsidRDefault="00F3433D" w:rsidP="002E3489">
            <w:pPr>
              <w:rPr>
                <w:rFonts w:asciiTheme="minorHAnsi" w:hAnsiTheme="minorHAnsi" w:cstheme="minorHAnsi"/>
                <w:lang w:val="fr-CA"/>
              </w:rPr>
            </w:pPr>
            <w:bookmarkStart w:id="20" w:name="lt_pId024"/>
            <w:r>
              <w:rPr>
                <w:rFonts w:asciiTheme="minorHAnsi" w:hAnsiTheme="minorHAnsi" w:cstheme="minorHAnsi"/>
                <w:lang w:val="fr-CA"/>
              </w:rPr>
              <w:t>Défendre les services publics; renseigner les membres au sujet des élections prochaines, des réalisations syndicales</w:t>
            </w:r>
            <w:r w:rsidR="002E3489">
              <w:rPr>
                <w:rFonts w:asciiTheme="minorHAnsi" w:hAnsiTheme="minorHAnsi" w:cstheme="minorHAnsi"/>
                <w:lang w:val="fr-CA"/>
              </w:rPr>
              <w:t xml:space="preserve"> et de notre orientation fut</w:t>
            </w:r>
            <w:bookmarkStart w:id="21" w:name="_GoBack"/>
            <w:bookmarkEnd w:id="21"/>
            <w:r w:rsidR="002E3489">
              <w:rPr>
                <w:rFonts w:asciiTheme="minorHAnsi" w:hAnsiTheme="minorHAnsi" w:cstheme="minorHAnsi"/>
                <w:lang w:val="fr-CA"/>
              </w:rPr>
              <w:t>ure</w:t>
            </w:r>
            <w:r w:rsidR="00292978" w:rsidRPr="000F4DC0">
              <w:rPr>
                <w:rFonts w:asciiTheme="minorHAnsi" w:hAnsiTheme="minorHAnsi" w:cstheme="minorHAnsi"/>
                <w:lang w:val="fr-CA"/>
              </w:rPr>
              <w:t>.</w:t>
            </w:r>
            <w:bookmarkEnd w:id="20"/>
          </w:p>
        </w:tc>
      </w:tr>
      <w:tr w:rsidR="002E3489" w:rsidRPr="006A305B" w:rsidTr="006A305B">
        <w:tc>
          <w:tcPr>
            <w:tcW w:w="6612" w:type="dxa"/>
          </w:tcPr>
          <w:p w:rsidR="00B17BBC" w:rsidRDefault="00DC6297" w:rsidP="00B17BBC">
            <w:pPr>
              <w:rPr>
                <w:rFonts w:asciiTheme="minorHAnsi" w:hAnsiTheme="minorHAnsi" w:cstheme="minorHAnsi"/>
                <w:lang w:val="fr-CA"/>
              </w:rPr>
            </w:pPr>
            <w:bookmarkStart w:id="22" w:name="lt_pId025"/>
            <w:r>
              <w:rPr>
                <w:rFonts w:asciiTheme="minorHAnsi" w:hAnsiTheme="minorHAnsi" w:cstheme="minorHAnsi"/>
                <w:lang w:val="fr-CA"/>
              </w:rPr>
              <w:t xml:space="preserve">6 juin – réunion </w:t>
            </w:r>
            <w:r w:rsidR="00986D60">
              <w:rPr>
                <w:rFonts w:asciiTheme="minorHAnsi" w:hAnsiTheme="minorHAnsi" w:cstheme="minorHAnsi"/>
                <w:lang w:val="fr-CA"/>
              </w:rPr>
              <w:t xml:space="preserve">du conseil d’administration de la </w:t>
            </w:r>
          </w:p>
          <w:p w:rsidR="00292978" w:rsidRPr="000F4DC0" w:rsidRDefault="00292978" w:rsidP="00B17BBC">
            <w:pPr>
              <w:rPr>
                <w:rFonts w:asciiTheme="minorHAnsi" w:hAnsiTheme="minorHAnsi" w:cstheme="minorHAnsi"/>
                <w:lang w:val="fr-CA"/>
              </w:rPr>
            </w:pPr>
            <w:r w:rsidRPr="000F4DC0">
              <w:rPr>
                <w:rFonts w:asciiTheme="minorHAnsi" w:hAnsiTheme="minorHAnsi" w:cstheme="minorHAnsi"/>
                <w:lang w:val="fr-CA"/>
              </w:rPr>
              <w:t xml:space="preserve">PEI </w:t>
            </w:r>
            <w:proofErr w:type="spellStart"/>
            <w:r w:rsidR="00B17BBC">
              <w:rPr>
                <w:rFonts w:asciiTheme="minorHAnsi" w:hAnsiTheme="minorHAnsi" w:cstheme="minorHAnsi"/>
                <w:lang w:val="fr-CA"/>
              </w:rPr>
              <w:t>F</w:t>
            </w:r>
            <w:r w:rsidRPr="000F4DC0">
              <w:rPr>
                <w:rFonts w:asciiTheme="minorHAnsi" w:hAnsiTheme="minorHAnsi" w:cstheme="minorHAnsi"/>
                <w:lang w:val="fr-CA"/>
              </w:rPr>
              <w:t>ederation</w:t>
            </w:r>
            <w:proofErr w:type="spellEnd"/>
            <w:r w:rsidRPr="000F4DC0">
              <w:rPr>
                <w:rFonts w:asciiTheme="minorHAnsi" w:hAnsiTheme="minorHAnsi" w:cstheme="minorHAnsi"/>
                <w:lang w:val="fr-CA"/>
              </w:rPr>
              <w:t xml:space="preserve"> of Labo</w:t>
            </w:r>
            <w:r w:rsidR="00B17BBC">
              <w:rPr>
                <w:rFonts w:asciiTheme="minorHAnsi" w:hAnsiTheme="minorHAnsi" w:cstheme="minorHAnsi"/>
                <w:lang w:val="fr-CA"/>
              </w:rPr>
              <w:t>ur</w:t>
            </w:r>
            <w:r w:rsidRPr="000F4DC0">
              <w:rPr>
                <w:rFonts w:asciiTheme="minorHAnsi" w:hAnsiTheme="minorHAnsi" w:cstheme="minorHAnsi"/>
                <w:lang w:val="fr-CA"/>
              </w:rPr>
              <w:t xml:space="preserve"> </w:t>
            </w:r>
            <w:bookmarkEnd w:id="22"/>
          </w:p>
        </w:tc>
        <w:tc>
          <w:tcPr>
            <w:tcW w:w="0" w:type="auto"/>
          </w:tcPr>
          <w:p w:rsidR="00292978" w:rsidRPr="000F4DC0" w:rsidRDefault="00B17BBC" w:rsidP="00B17BBC">
            <w:pPr>
              <w:rPr>
                <w:rFonts w:asciiTheme="minorHAnsi" w:hAnsiTheme="minorHAnsi" w:cstheme="minorHAnsi"/>
                <w:lang w:val="fr-CA"/>
              </w:rPr>
            </w:pPr>
            <w:bookmarkStart w:id="23" w:name="lt_pId026"/>
            <w:r>
              <w:rPr>
                <w:rFonts w:asciiTheme="minorHAnsi" w:hAnsiTheme="minorHAnsi" w:cstheme="minorHAnsi"/>
                <w:lang w:val="fr-CA"/>
              </w:rPr>
              <w:t>Faire preuve de solidarité avec d’autres syndicats</w:t>
            </w:r>
            <w:bookmarkEnd w:id="23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B17BBC" w:rsidP="00B17BBC">
            <w:pPr>
              <w:rPr>
                <w:rFonts w:asciiTheme="minorHAnsi" w:hAnsiTheme="minorHAnsi" w:cstheme="minorHAnsi"/>
                <w:lang w:val="fr-CA"/>
              </w:rPr>
            </w:pPr>
            <w:bookmarkStart w:id="24" w:name="lt_pId027"/>
            <w:r>
              <w:rPr>
                <w:rFonts w:asciiTheme="minorHAnsi" w:hAnsiTheme="minorHAnsi" w:cstheme="minorHAnsi"/>
                <w:lang w:val="fr-CA"/>
              </w:rPr>
              <w:t xml:space="preserve">5 août – séance de planification de la </w:t>
            </w:r>
            <w:r w:rsidRPr="000F4DC0">
              <w:rPr>
                <w:rFonts w:asciiTheme="minorHAnsi" w:hAnsiTheme="minorHAnsi" w:cstheme="minorHAnsi"/>
                <w:lang w:val="fr-CA"/>
              </w:rPr>
              <w:t xml:space="preserve">PEI </w:t>
            </w:r>
            <w:proofErr w:type="spellStart"/>
            <w:r>
              <w:rPr>
                <w:rFonts w:asciiTheme="minorHAnsi" w:hAnsiTheme="minorHAnsi" w:cstheme="minorHAnsi"/>
                <w:lang w:val="fr-CA"/>
              </w:rPr>
              <w:t>F</w:t>
            </w:r>
            <w:r w:rsidRPr="000F4DC0">
              <w:rPr>
                <w:rFonts w:asciiTheme="minorHAnsi" w:hAnsiTheme="minorHAnsi" w:cstheme="minorHAnsi"/>
                <w:lang w:val="fr-CA"/>
              </w:rPr>
              <w:t>ederation</w:t>
            </w:r>
            <w:proofErr w:type="spellEnd"/>
            <w:r w:rsidRPr="000F4DC0">
              <w:rPr>
                <w:rFonts w:asciiTheme="minorHAnsi" w:hAnsiTheme="minorHAnsi" w:cstheme="minorHAnsi"/>
                <w:lang w:val="fr-CA"/>
              </w:rPr>
              <w:t xml:space="preserve"> of Labo</w:t>
            </w:r>
            <w:r>
              <w:rPr>
                <w:rFonts w:asciiTheme="minorHAnsi" w:hAnsiTheme="minorHAnsi" w:cstheme="minorHAnsi"/>
                <w:lang w:val="fr-CA"/>
              </w:rPr>
              <w:t>ur</w:t>
            </w:r>
            <w:r w:rsidRPr="000F4DC0">
              <w:rPr>
                <w:rFonts w:asciiTheme="minorHAnsi" w:hAnsiTheme="minorHAnsi" w:cstheme="minorHAnsi"/>
                <w:lang w:val="fr-CA"/>
              </w:rPr>
              <w:t xml:space="preserve"> </w:t>
            </w:r>
            <w:bookmarkEnd w:id="24"/>
          </w:p>
        </w:tc>
        <w:tc>
          <w:tcPr>
            <w:tcW w:w="0" w:type="auto"/>
          </w:tcPr>
          <w:p w:rsidR="00292978" w:rsidRPr="000F4DC0" w:rsidRDefault="00CC3DF0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25" w:name="lt_pId028"/>
            <w:r w:rsidRPr="000F4DC0">
              <w:rPr>
                <w:rFonts w:asciiTheme="minorHAnsi" w:hAnsiTheme="minorHAnsi" w:cstheme="minorHAnsi"/>
                <w:lang w:val="fr-CA"/>
              </w:rPr>
              <w:t>Tisser des liens avec les membres de l'AFPC</w:t>
            </w:r>
            <w:bookmarkEnd w:id="25"/>
          </w:p>
        </w:tc>
      </w:tr>
      <w:tr w:rsidR="002E3489" w:rsidRPr="006A305B" w:rsidTr="006A305B">
        <w:tc>
          <w:tcPr>
            <w:tcW w:w="6612" w:type="dxa"/>
          </w:tcPr>
          <w:p w:rsidR="00292978" w:rsidRPr="006A305B" w:rsidRDefault="004375CD" w:rsidP="004375CD">
            <w:pPr>
              <w:rPr>
                <w:rFonts w:asciiTheme="minorHAnsi" w:hAnsiTheme="minorHAnsi" w:cstheme="minorHAnsi"/>
                <w:lang w:val="en-CA"/>
              </w:rPr>
            </w:pPr>
            <w:bookmarkStart w:id="26" w:name="lt_pId029"/>
            <w:r w:rsidRPr="006A305B">
              <w:rPr>
                <w:rFonts w:asciiTheme="minorHAnsi" w:hAnsiTheme="minorHAnsi" w:cstheme="minorHAnsi"/>
                <w:lang w:val="en-CA"/>
              </w:rPr>
              <w:t xml:space="preserve">27 </w:t>
            </w:r>
            <w:proofErr w:type="spellStart"/>
            <w:r w:rsidRPr="006A305B">
              <w:rPr>
                <w:rFonts w:asciiTheme="minorHAnsi" w:hAnsiTheme="minorHAnsi" w:cstheme="minorHAnsi"/>
                <w:lang w:val="en-CA"/>
              </w:rPr>
              <w:t>juillet</w:t>
            </w:r>
            <w:proofErr w:type="spellEnd"/>
            <w:r w:rsidRPr="006A305B">
              <w:rPr>
                <w:rFonts w:asciiTheme="minorHAnsi" w:hAnsiTheme="minorHAnsi" w:cstheme="minorHAnsi"/>
                <w:lang w:val="en-CA"/>
              </w:rPr>
              <w:t xml:space="preserve"> - Formation « </w:t>
            </w:r>
            <w:r w:rsidR="00292978" w:rsidRPr="006A305B">
              <w:rPr>
                <w:rFonts w:asciiTheme="minorHAnsi" w:hAnsiTheme="minorHAnsi" w:cstheme="minorHAnsi"/>
                <w:lang w:val="en-CA"/>
              </w:rPr>
              <w:t>The Essentials of HR Law</w:t>
            </w:r>
            <w:r w:rsidRPr="006A305B">
              <w:rPr>
                <w:rFonts w:asciiTheme="minorHAnsi" w:hAnsiTheme="minorHAnsi" w:cstheme="minorHAnsi"/>
                <w:lang w:val="en-CA"/>
              </w:rPr>
              <w:t xml:space="preserve"> » à </w:t>
            </w:r>
            <w:proofErr w:type="spellStart"/>
            <w:r w:rsidRPr="006A305B">
              <w:rPr>
                <w:rFonts w:asciiTheme="minorHAnsi" w:hAnsiTheme="minorHAnsi" w:cstheme="minorHAnsi"/>
                <w:lang w:val="en-CA"/>
              </w:rPr>
              <w:t>l’hôtel</w:t>
            </w:r>
            <w:proofErr w:type="spellEnd"/>
            <w:r w:rsidRPr="006A305B">
              <w:rPr>
                <w:rFonts w:asciiTheme="minorHAnsi" w:hAnsiTheme="minorHAnsi" w:cstheme="minorHAnsi"/>
                <w:lang w:val="en-CA"/>
              </w:rPr>
              <w:t xml:space="preserve"> </w:t>
            </w:r>
            <w:r w:rsidR="00292978" w:rsidRPr="006A305B">
              <w:rPr>
                <w:rFonts w:asciiTheme="minorHAnsi" w:hAnsiTheme="minorHAnsi" w:cstheme="minorHAnsi"/>
                <w:lang w:val="en-CA"/>
              </w:rPr>
              <w:t xml:space="preserve">Rodd </w:t>
            </w:r>
            <w:bookmarkEnd w:id="26"/>
          </w:p>
        </w:tc>
        <w:tc>
          <w:tcPr>
            <w:tcW w:w="0" w:type="auto"/>
          </w:tcPr>
          <w:p w:rsidR="00292978" w:rsidRPr="000F4DC0" w:rsidRDefault="00C76714" w:rsidP="00E22009">
            <w:pPr>
              <w:rPr>
                <w:rFonts w:asciiTheme="minorHAnsi" w:hAnsiTheme="minorHAnsi" w:cstheme="minorHAnsi"/>
                <w:lang w:val="fr-CA"/>
              </w:rPr>
            </w:pPr>
            <w:bookmarkStart w:id="27" w:name="lt_pId030"/>
            <w:r w:rsidRPr="000F4DC0">
              <w:rPr>
                <w:rFonts w:asciiTheme="minorHAnsi" w:hAnsiTheme="minorHAnsi" w:cstheme="minorHAnsi"/>
                <w:lang w:val="fr-CA"/>
              </w:rPr>
              <w:t>Formation et planification pour l</w:t>
            </w:r>
            <w:r w:rsidR="00E22009">
              <w:rPr>
                <w:rFonts w:asciiTheme="minorHAnsi" w:hAnsiTheme="minorHAnsi" w:cstheme="minorHAnsi"/>
                <w:lang w:val="fr-CA"/>
              </w:rPr>
              <w:t>’avenir</w:t>
            </w:r>
            <w:bookmarkEnd w:id="27"/>
          </w:p>
        </w:tc>
      </w:tr>
      <w:tr w:rsidR="002E3489" w:rsidRPr="000F4DC0" w:rsidTr="006A305B">
        <w:tc>
          <w:tcPr>
            <w:tcW w:w="6612" w:type="dxa"/>
          </w:tcPr>
          <w:p w:rsidR="00292978" w:rsidRPr="000F4DC0" w:rsidRDefault="00CF7C83" w:rsidP="00CF7C83">
            <w:pPr>
              <w:rPr>
                <w:rFonts w:asciiTheme="minorHAnsi" w:hAnsiTheme="minorHAnsi" w:cstheme="minorHAnsi"/>
                <w:lang w:val="fr-CA"/>
              </w:rPr>
            </w:pPr>
            <w:bookmarkStart w:id="28" w:name="lt_pId031"/>
            <w:r>
              <w:rPr>
                <w:rFonts w:asciiTheme="minorHAnsi" w:hAnsiTheme="minorHAnsi" w:cstheme="minorHAnsi"/>
                <w:lang w:val="fr-CA"/>
              </w:rPr>
              <w:t>Distribution de tracts du CTC sur les téléphones cellulaires</w:t>
            </w:r>
            <w:bookmarkEnd w:id="28"/>
            <w:r w:rsidR="00292978" w:rsidRPr="000F4DC0">
              <w:rPr>
                <w:rFonts w:asciiTheme="minorHAnsi" w:hAnsiTheme="minorHAnsi" w:cstheme="minorHAnsi"/>
                <w:lang w:val="fr-CA"/>
              </w:rPr>
              <w:t xml:space="preserve"> </w:t>
            </w:r>
          </w:p>
        </w:tc>
        <w:tc>
          <w:tcPr>
            <w:tcW w:w="0" w:type="auto"/>
          </w:tcPr>
          <w:p w:rsidR="00292978" w:rsidRPr="000F4DC0" w:rsidRDefault="00B60FBF" w:rsidP="00292978">
            <w:pPr>
              <w:rPr>
                <w:rFonts w:asciiTheme="minorHAnsi" w:hAnsiTheme="minorHAnsi" w:cstheme="minorHAnsi"/>
                <w:lang w:val="fr-CA"/>
              </w:rPr>
            </w:pPr>
            <w:bookmarkStart w:id="29" w:name="lt_pId032"/>
            <w:r w:rsidRPr="000F4DC0">
              <w:rPr>
                <w:rFonts w:asciiTheme="minorHAnsi" w:hAnsiTheme="minorHAnsi" w:cstheme="minorHAnsi"/>
                <w:lang w:val="fr-CA"/>
              </w:rPr>
              <w:t>Renseigner les membres</w:t>
            </w:r>
            <w:bookmarkEnd w:id="29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CF7C83" w:rsidP="00CF7C83">
            <w:pPr>
              <w:rPr>
                <w:rFonts w:asciiTheme="minorHAnsi" w:hAnsiTheme="minorHAnsi" w:cstheme="minorHAnsi"/>
                <w:lang w:val="fr-CA"/>
              </w:rPr>
            </w:pPr>
            <w:bookmarkStart w:id="30" w:name="lt_pId033"/>
            <w:r>
              <w:rPr>
                <w:rFonts w:asciiTheme="minorHAnsi" w:hAnsiTheme="minorHAnsi" w:cstheme="minorHAnsi"/>
                <w:lang w:val="fr-CA"/>
              </w:rPr>
              <w:t>Rencontre avec le candidat néodémocrate</w:t>
            </w:r>
            <w:r w:rsidR="00292978" w:rsidRPr="000F4DC0">
              <w:rPr>
                <w:rFonts w:asciiTheme="minorHAnsi" w:hAnsiTheme="minorHAnsi" w:cstheme="minorHAnsi"/>
                <w:lang w:val="fr-CA"/>
              </w:rPr>
              <w:t xml:space="preserve"> </w:t>
            </w:r>
            <w:proofErr w:type="spellStart"/>
            <w:r w:rsidR="00292978" w:rsidRPr="000F4DC0">
              <w:rPr>
                <w:rFonts w:asciiTheme="minorHAnsi" w:hAnsiTheme="minorHAnsi" w:cstheme="minorHAnsi"/>
                <w:lang w:val="fr-CA"/>
              </w:rPr>
              <w:t>Herb</w:t>
            </w:r>
            <w:proofErr w:type="spellEnd"/>
            <w:r w:rsidR="00292978" w:rsidRPr="000F4DC0">
              <w:rPr>
                <w:rFonts w:asciiTheme="minorHAnsi" w:hAnsiTheme="minorHAnsi" w:cstheme="minorHAnsi"/>
                <w:lang w:val="fr-CA"/>
              </w:rPr>
              <w:t xml:space="preserve"> </w:t>
            </w:r>
            <w:proofErr w:type="spellStart"/>
            <w:r w:rsidR="00292978" w:rsidRPr="000F4DC0">
              <w:rPr>
                <w:rFonts w:asciiTheme="minorHAnsi" w:hAnsiTheme="minorHAnsi" w:cstheme="minorHAnsi"/>
                <w:lang w:val="fr-CA"/>
              </w:rPr>
              <w:t>Dickieson</w:t>
            </w:r>
            <w:bookmarkEnd w:id="30"/>
            <w:proofErr w:type="spellEnd"/>
          </w:p>
        </w:tc>
        <w:tc>
          <w:tcPr>
            <w:tcW w:w="0" w:type="auto"/>
          </w:tcPr>
          <w:p w:rsidR="00292978" w:rsidRPr="000F4DC0" w:rsidRDefault="00CF7C83" w:rsidP="00CF7C83">
            <w:pPr>
              <w:rPr>
                <w:rFonts w:asciiTheme="minorHAnsi" w:hAnsiTheme="minorHAnsi" w:cstheme="minorHAnsi"/>
                <w:lang w:val="fr-CA"/>
              </w:rPr>
            </w:pPr>
            <w:bookmarkStart w:id="31" w:name="lt_pId034"/>
            <w:r>
              <w:rPr>
                <w:rFonts w:asciiTheme="minorHAnsi" w:hAnsiTheme="minorHAnsi" w:cstheme="minorHAnsi"/>
                <w:lang w:val="fr-CA"/>
              </w:rPr>
              <w:t>Discussions concernant les préoccupations de l’AFPC</w:t>
            </w:r>
            <w:bookmarkEnd w:id="31"/>
          </w:p>
        </w:tc>
      </w:tr>
      <w:tr w:rsidR="002E3489" w:rsidRPr="000F4DC0" w:rsidTr="006A305B">
        <w:tc>
          <w:tcPr>
            <w:tcW w:w="6612" w:type="dxa"/>
          </w:tcPr>
          <w:p w:rsidR="00292978" w:rsidRPr="000F4DC0" w:rsidRDefault="0071033A" w:rsidP="00F642FB">
            <w:pPr>
              <w:pStyle w:val="NoSpacing"/>
              <w:rPr>
                <w:rFonts w:asciiTheme="minorHAnsi" w:hAnsiTheme="minorHAnsi"/>
                <w:lang w:val="fr-CA"/>
              </w:rPr>
            </w:pPr>
            <w:bookmarkStart w:id="32" w:name="lt_pId035"/>
            <w:r>
              <w:rPr>
                <w:rFonts w:asciiTheme="minorHAnsi" w:hAnsiTheme="minorHAnsi"/>
                <w:lang w:val="fr-CA"/>
              </w:rPr>
              <w:t xml:space="preserve">De nouveau </w:t>
            </w:r>
            <w:r w:rsidR="00F642FB">
              <w:rPr>
                <w:rFonts w:asciiTheme="minorHAnsi" w:hAnsiTheme="minorHAnsi"/>
                <w:lang w:val="fr-CA"/>
              </w:rPr>
              <w:t xml:space="preserve">nommé </w:t>
            </w:r>
            <w:r>
              <w:rPr>
                <w:rFonts w:asciiTheme="minorHAnsi" w:hAnsiTheme="minorHAnsi"/>
                <w:lang w:val="fr-CA"/>
              </w:rPr>
              <w:t xml:space="preserve">représentant d’Anciens combattants Canada auprès de la </w:t>
            </w:r>
            <w:r w:rsidR="00F642FB">
              <w:rPr>
                <w:rFonts w:asciiTheme="minorHAnsi" w:hAnsiTheme="minorHAnsi"/>
                <w:lang w:val="fr-CA"/>
              </w:rPr>
              <w:t xml:space="preserve">Campagne de charité en milieu de travail du gouvernement du Canada (CCMTGC) </w:t>
            </w:r>
            <w:bookmarkEnd w:id="32"/>
          </w:p>
        </w:tc>
        <w:tc>
          <w:tcPr>
            <w:tcW w:w="0" w:type="auto"/>
          </w:tcPr>
          <w:p w:rsidR="00292978" w:rsidRPr="000F4DC0" w:rsidRDefault="00B96B80" w:rsidP="00292978">
            <w:pPr>
              <w:rPr>
                <w:rFonts w:asciiTheme="minorHAnsi" w:hAnsiTheme="minorHAnsi" w:cstheme="minorHAnsi"/>
                <w:lang w:val="fr-CA"/>
              </w:rPr>
            </w:pPr>
            <w:r>
              <w:rPr>
                <w:rFonts w:asciiTheme="minorHAnsi" w:hAnsiTheme="minorHAnsi" w:cstheme="minorHAnsi"/>
                <w:lang w:val="fr-CA"/>
              </w:rPr>
              <w:t>Appuyer les membres</w:t>
            </w:r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F642FB" w:rsidP="00D14265">
            <w:pPr>
              <w:rPr>
                <w:rFonts w:asciiTheme="minorHAnsi" w:hAnsiTheme="minorHAnsi" w:cstheme="minorHAnsi"/>
                <w:lang w:val="fr-CA"/>
              </w:rPr>
            </w:pPr>
            <w:bookmarkStart w:id="33" w:name="lt_pId037"/>
            <w:r>
              <w:rPr>
                <w:rFonts w:asciiTheme="minorHAnsi" w:hAnsiTheme="minorHAnsi" w:cstheme="minorHAnsi"/>
                <w:lang w:val="fr-CA"/>
              </w:rPr>
              <w:t xml:space="preserve">Entrevue </w:t>
            </w:r>
            <w:r w:rsidR="00D14265">
              <w:rPr>
                <w:rFonts w:asciiTheme="minorHAnsi" w:hAnsiTheme="minorHAnsi" w:cstheme="minorHAnsi"/>
                <w:lang w:val="fr-CA"/>
              </w:rPr>
              <w:t xml:space="preserve">pour </w:t>
            </w:r>
            <w:r>
              <w:rPr>
                <w:rFonts w:asciiTheme="minorHAnsi" w:hAnsiTheme="minorHAnsi" w:cstheme="minorHAnsi"/>
                <w:lang w:val="fr-CA"/>
              </w:rPr>
              <w:t xml:space="preserve">la radio et </w:t>
            </w:r>
            <w:r w:rsidR="00D14265">
              <w:rPr>
                <w:rFonts w:asciiTheme="minorHAnsi" w:hAnsiTheme="minorHAnsi" w:cstheme="minorHAnsi"/>
                <w:lang w:val="fr-CA"/>
              </w:rPr>
              <w:t>les journaux</w:t>
            </w:r>
            <w:r>
              <w:rPr>
                <w:rFonts w:asciiTheme="minorHAnsi" w:hAnsiTheme="minorHAnsi" w:cstheme="minorHAnsi"/>
                <w:lang w:val="fr-CA"/>
              </w:rPr>
              <w:t xml:space="preserve"> sur l’embauche de nouveaux employés à ACC</w:t>
            </w:r>
            <w:bookmarkEnd w:id="33"/>
          </w:p>
        </w:tc>
        <w:tc>
          <w:tcPr>
            <w:tcW w:w="0" w:type="auto"/>
          </w:tcPr>
          <w:p w:rsidR="00292978" w:rsidRPr="000F4DC0" w:rsidRDefault="00D14265" w:rsidP="00392086">
            <w:pPr>
              <w:rPr>
                <w:rFonts w:asciiTheme="minorHAnsi" w:hAnsiTheme="minorHAnsi" w:cstheme="minorHAnsi"/>
                <w:lang w:val="fr-CA"/>
              </w:rPr>
            </w:pPr>
            <w:bookmarkStart w:id="34" w:name="lt_pId038"/>
            <w:r>
              <w:rPr>
                <w:rFonts w:asciiTheme="minorHAnsi" w:hAnsiTheme="minorHAnsi" w:cstheme="minorHAnsi"/>
                <w:lang w:val="fr-CA"/>
              </w:rPr>
              <w:t xml:space="preserve">Expliquer </w:t>
            </w:r>
            <w:r w:rsidR="00392086">
              <w:rPr>
                <w:rFonts w:asciiTheme="minorHAnsi" w:hAnsiTheme="minorHAnsi" w:cstheme="minorHAnsi"/>
                <w:lang w:val="fr-CA"/>
              </w:rPr>
              <w:t xml:space="preserve">le tort causé par </w:t>
            </w:r>
            <w:r>
              <w:rPr>
                <w:rFonts w:asciiTheme="minorHAnsi" w:hAnsiTheme="minorHAnsi" w:cstheme="minorHAnsi"/>
                <w:lang w:val="fr-CA"/>
              </w:rPr>
              <w:t xml:space="preserve">la fermeture des 9 bureaux d’ACC. </w:t>
            </w:r>
            <w:bookmarkEnd w:id="34"/>
          </w:p>
        </w:tc>
      </w:tr>
      <w:tr w:rsidR="002E3489" w:rsidRPr="006A305B" w:rsidTr="006A305B">
        <w:tc>
          <w:tcPr>
            <w:tcW w:w="6612" w:type="dxa"/>
          </w:tcPr>
          <w:p w:rsidR="00292978" w:rsidRPr="000F4DC0" w:rsidRDefault="00292978" w:rsidP="00292978">
            <w:pPr>
              <w:rPr>
                <w:rFonts w:asciiTheme="minorHAnsi" w:hAnsiTheme="minorHAnsi" w:cstheme="minorHAnsi"/>
                <w:lang w:val="fr-CA"/>
              </w:rPr>
            </w:pPr>
          </w:p>
        </w:tc>
        <w:tc>
          <w:tcPr>
            <w:tcW w:w="0" w:type="auto"/>
          </w:tcPr>
          <w:p w:rsidR="00292978" w:rsidRPr="000F4DC0" w:rsidRDefault="00292978" w:rsidP="00292978">
            <w:pPr>
              <w:rPr>
                <w:rFonts w:asciiTheme="minorHAnsi" w:hAnsiTheme="minorHAnsi" w:cstheme="minorHAnsi"/>
                <w:lang w:val="fr-CA"/>
              </w:rPr>
            </w:pPr>
          </w:p>
        </w:tc>
      </w:tr>
      <w:tr w:rsidR="00743099" w:rsidRPr="006A305B" w:rsidTr="006A305B">
        <w:trPr>
          <w:cantSplit/>
        </w:trPr>
        <w:tc>
          <w:tcPr>
            <w:tcW w:w="10061" w:type="dxa"/>
            <w:gridSpan w:val="2"/>
          </w:tcPr>
          <w:p w:rsidR="00292978" w:rsidRPr="000F4DC0" w:rsidRDefault="005C3ECC" w:rsidP="00292978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>Difficultés que j’ai eu à surmonter depuis la dernière réunion du Conseil</w:t>
            </w:r>
          </w:p>
          <w:p w:rsidR="00292978" w:rsidRPr="000F4DC0" w:rsidRDefault="004C2245" w:rsidP="00292978">
            <w:pPr>
              <w:rPr>
                <w:rFonts w:asciiTheme="minorHAnsi" w:hAnsiTheme="minorHAnsi" w:cstheme="minorHAnsi"/>
                <w:bCs/>
                <w:lang w:val="fr-CA"/>
              </w:rPr>
            </w:pPr>
            <w:bookmarkStart w:id="35" w:name="lt_pId040"/>
            <w:r>
              <w:rPr>
                <w:rFonts w:asciiTheme="minorHAnsi" w:hAnsiTheme="minorHAnsi" w:cstheme="minorHAnsi"/>
                <w:lang w:val="fr-CA"/>
              </w:rPr>
              <w:t>J’ai été saisi de plusieurs plaintes et griefs impliquant des cadres supérieurs</w:t>
            </w:r>
            <w:r w:rsidR="001229D9">
              <w:rPr>
                <w:rFonts w:asciiTheme="minorHAnsi" w:hAnsiTheme="minorHAnsi" w:cstheme="minorHAnsi"/>
                <w:lang w:val="fr-CA"/>
              </w:rPr>
              <w:t xml:space="preserve"> (directeur et directeur général). Ces dossiers ont pris beaucoup de mon temps et ont</w:t>
            </w:r>
            <w:r w:rsidR="00C236AF">
              <w:rPr>
                <w:rFonts w:asciiTheme="minorHAnsi" w:hAnsiTheme="minorHAnsi" w:cstheme="minorHAnsi"/>
                <w:lang w:val="fr-CA"/>
              </w:rPr>
              <w:t xml:space="preserve"> </w:t>
            </w:r>
            <w:r w:rsidR="001229D9">
              <w:rPr>
                <w:rFonts w:asciiTheme="minorHAnsi" w:hAnsiTheme="minorHAnsi" w:cstheme="minorHAnsi"/>
                <w:lang w:val="fr-CA"/>
              </w:rPr>
              <w:t>causé énormément de stress aux membres.</w:t>
            </w:r>
            <w:bookmarkEnd w:id="35"/>
          </w:p>
          <w:p w:rsidR="00292978" w:rsidRPr="000F4DC0" w:rsidRDefault="00292978" w:rsidP="00292978">
            <w:pPr>
              <w:rPr>
                <w:rFonts w:asciiTheme="minorHAnsi" w:hAnsiTheme="minorHAnsi" w:cstheme="minorHAnsi"/>
                <w:bCs/>
                <w:lang w:val="fr-CA"/>
              </w:rPr>
            </w:pPr>
          </w:p>
        </w:tc>
      </w:tr>
      <w:tr w:rsidR="00743099" w:rsidRPr="000F4DC0" w:rsidTr="006A305B">
        <w:trPr>
          <w:cantSplit/>
        </w:trPr>
        <w:tc>
          <w:tcPr>
            <w:tcW w:w="10061" w:type="dxa"/>
            <w:gridSpan w:val="2"/>
          </w:tcPr>
          <w:p w:rsidR="00292978" w:rsidRPr="000F4DC0" w:rsidRDefault="00494725" w:rsidP="00292978">
            <w:pPr>
              <w:rPr>
                <w:rFonts w:asciiTheme="minorHAnsi" w:hAnsiTheme="minorHAnsi" w:cstheme="minorHAnsi"/>
                <w:b/>
                <w:bCs/>
                <w:lang w:val="fr-CA"/>
              </w:rPr>
            </w:pPr>
            <w:r>
              <w:rPr>
                <w:rFonts w:asciiTheme="minorHAnsi" w:hAnsiTheme="minorHAnsi" w:cstheme="minorHAnsi"/>
                <w:b/>
                <w:bCs/>
                <w:lang w:val="fr-CA"/>
              </w:rPr>
              <w:t>Les activités ou les mesures que j’aimerais entreprendre?</w:t>
            </w:r>
          </w:p>
          <w:p w:rsidR="00292978" w:rsidRPr="000F4DC0" w:rsidRDefault="00E6088F" w:rsidP="00E6088F">
            <w:pPr>
              <w:rPr>
                <w:rFonts w:asciiTheme="minorHAnsi" w:hAnsiTheme="minorHAnsi" w:cstheme="minorHAnsi"/>
                <w:bCs/>
                <w:lang w:val="fr-CA"/>
              </w:rPr>
            </w:pPr>
            <w:bookmarkStart w:id="36" w:name="lt_pId042"/>
            <w:r>
              <w:rPr>
                <w:rFonts w:asciiTheme="minorHAnsi" w:hAnsiTheme="minorHAnsi" w:cstheme="minorHAnsi"/>
                <w:lang w:val="fr-CA"/>
              </w:rPr>
              <w:t>FAIRE ÉLIRE UN NOUVEAU GOUVERNEMENT</w:t>
            </w:r>
            <w:r w:rsidR="00292978" w:rsidRPr="000F4DC0">
              <w:rPr>
                <w:rFonts w:asciiTheme="minorHAnsi" w:hAnsiTheme="minorHAnsi" w:cstheme="minorHAnsi"/>
                <w:lang w:val="fr-CA"/>
              </w:rPr>
              <w:t>!!!!!!!!!!!!!</w:t>
            </w:r>
            <w:bookmarkEnd w:id="36"/>
            <w:r w:rsidR="00292978" w:rsidRPr="000F4DC0">
              <w:rPr>
                <w:rFonts w:asciiTheme="minorHAnsi" w:hAnsiTheme="minorHAnsi" w:cstheme="minorHAnsi"/>
                <w:lang w:val="fr-CA"/>
              </w:rPr>
              <w:t xml:space="preserve"> </w:t>
            </w:r>
            <w:bookmarkStart w:id="37" w:name="lt_pId043"/>
            <w:r>
              <w:rPr>
                <w:rFonts w:asciiTheme="minorHAnsi" w:hAnsiTheme="minorHAnsi" w:cstheme="minorHAnsi"/>
                <w:lang w:val="fr-CA"/>
              </w:rPr>
              <w:t>LE 19 OCTOBRE</w:t>
            </w:r>
            <w:r w:rsidR="00292978" w:rsidRPr="000F4DC0">
              <w:rPr>
                <w:rFonts w:asciiTheme="minorHAnsi" w:hAnsiTheme="minorHAnsi" w:cstheme="minorHAnsi"/>
                <w:lang w:val="fr-CA"/>
              </w:rPr>
              <w:t>!!!!!!!!!!!!</w:t>
            </w:r>
            <w:bookmarkEnd w:id="37"/>
          </w:p>
        </w:tc>
      </w:tr>
    </w:tbl>
    <w:p w:rsidR="00292978" w:rsidRPr="000F4DC0" w:rsidRDefault="00292978" w:rsidP="00292978">
      <w:pPr>
        <w:rPr>
          <w:color w:val="4F81BD"/>
          <w:lang w:val="fr-CA"/>
        </w:rPr>
      </w:pPr>
    </w:p>
    <w:p w:rsidR="00292978" w:rsidRPr="000F4DC0" w:rsidRDefault="00292978">
      <w:pPr>
        <w:spacing w:after="160" w:line="259" w:lineRule="auto"/>
        <w:jc w:val="left"/>
        <w:rPr>
          <w:color w:val="4F81BD"/>
          <w:lang w:val="fr-CA"/>
        </w:rPr>
      </w:pPr>
      <w:r w:rsidRPr="000F4DC0">
        <w:rPr>
          <w:color w:val="4F81BD"/>
          <w:lang w:val="fr-CA"/>
        </w:rPr>
        <w:br w:type="page"/>
      </w:r>
    </w:p>
    <w:p w:rsidR="00292978" w:rsidRPr="000F4DC0" w:rsidRDefault="00292978" w:rsidP="00292978">
      <w:pPr>
        <w:rPr>
          <w:color w:val="4F81BD"/>
          <w:lang w:val="fr-CA"/>
        </w:rPr>
      </w:pPr>
    </w:p>
    <w:p w:rsidR="00292978" w:rsidRPr="000F4DC0" w:rsidRDefault="00292978" w:rsidP="00292978">
      <w:pPr>
        <w:pStyle w:val="Heading3"/>
        <w:rPr>
          <w:rFonts w:ascii="Calibri" w:hAnsi="Calibri" w:cs="Calibri"/>
          <w:b w:val="0"/>
          <w:sz w:val="24"/>
          <w:szCs w:val="24"/>
          <w:lang w:val="fr-CA"/>
        </w:rPr>
      </w:pPr>
      <w:bookmarkStart w:id="38" w:name="lt_pId045"/>
      <w:r w:rsidRPr="000F4DC0">
        <w:rPr>
          <w:rFonts w:ascii="Calibri" w:hAnsi="Calibri" w:cs="Calibri"/>
          <w:b w:val="0"/>
          <w:sz w:val="24"/>
          <w:szCs w:val="24"/>
          <w:lang w:val="fr-CA"/>
        </w:rPr>
        <w:t>Modèle de rapport au Conseil de la région de l’Atlantique</w:t>
      </w:r>
      <w:bookmarkEnd w:id="38"/>
    </w:p>
    <w:p w:rsidR="00292978" w:rsidRPr="000F4DC0" w:rsidRDefault="00292978" w:rsidP="00292978">
      <w:pPr>
        <w:pStyle w:val="Heading3"/>
        <w:rPr>
          <w:rFonts w:ascii="Calibri" w:hAnsi="Calibri" w:cs="Calibri"/>
          <w:b w:val="0"/>
          <w:sz w:val="24"/>
          <w:szCs w:val="24"/>
          <w:lang w:val="fr-CA"/>
        </w:rPr>
      </w:pPr>
    </w:p>
    <w:p w:rsidR="00292978" w:rsidRPr="000F4DC0" w:rsidRDefault="00292978" w:rsidP="00292978">
      <w:pPr>
        <w:pStyle w:val="Title"/>
        <w:ind w:left="-90"/>
        <w:rPr>
          <w:rFonts w:ascii="Calibri" w:hAnsi="Calibri" w:cs="Calibri"/>
          <w:b w:val="0"/>
          <w:sz w:val="24"/>
          <w:szCs w:val="24"/>
          <w:lang w:val="fr-CA"/>
        </w:rPr>
      </w:pPr>
      <w:bookmarkStart w:id="39" w:name="lt_pId046"/>
      <w:r w:rsidRPr="000F4DC0">
        <w:rPr>
          <w:rFonts w:ascii="Calibri" w:hAnsi="Calibri" w:cs="Calibri"/>
          <w:b w:val="0"/>
          <w:sz w:val="24"/>
          <w:szCs w:val="24"/>
          <w:lang w:val="fr-CA"/>
        </w:rPr>
        <w:t>Rapport au Conseil de la région de l’Atlantique</w:t>
      </w:r>
      <w:bookmarkEnd w:id="39"/>
    </w:p>
    <w:tbl>
      <w:tblPr>
        <w:tblW w:w="1017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5670"/>
      </w:tblGrid>
      <w:tr w:rsidR="00743099" w:rsidRPr="000F4DC0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  <w:bookmarkStart w:id="40" w:name="lt_pId047"/>
            <w:r w:rsidRPr="000F4DC0">
              <w:rPr>
                <w:rFonts w:ascii="Calibri" w:hAnsi="Calibri" w:cs="Calibri"/>
                <w:bCs/>
                <w:lang w:val="fr-CA"/>
              </w:rPr>
              <w:t>Nom</w:t>
            </w:r>
            <w:bookmarkEnd w:id="40"/>
            <w:r w:rsidRPr="000F4DC0">
              <w:rPr>
                <w:rFonts w:ascii="Calibri" w:hAnsi="Calibri" w:cs="Calibri"/>
                <w:bCs/>
                <w:lang w:val="fr-CA"/>
              </w:rPr>
              <w:t xml:space="preserve"> </w:t>
            </w:r>
          </w:p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  <w:bookmarkStart w:id="41" w:name="lt_pId048"/>
            <w:r w:rsidRPr="000F4DC0">
              <w:rPr>
                <w:rFonts w:ascii="Calibri" w:hAnsi="Calibri" w:cs="Calibri"/>
                <w:bCs/>
                <w:lang w:val="fr-CA"/>
              </w:rPr>
              <w:t>Date</w:t>
            </w:r>
            <w:bookmarkEnd w:id="41"/>
            <w:r w:rsidRPr="000F4DC0">
              <w:rPr>
                <w:rFonts w:ascii="Calibri" w:hAnsi="Calibri" w:cs="Calibri"/>
                <w:bCs/>
                <w:lang w:val="fr-CA"/>
              </w:rPr>
              <w:t xml:space="preserve"> </w:t>
            </w:r>
          </w:p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rPr>
          <w:cantSplit/>
        </w:trPr>
        <w:tc>
          <w:tcPr>
            <w:tcW w:w="10170" w:type="dxa"/>
            <w:gridSpan w:val="2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  <w:bookmarkStart w:id="42" w:name="lt_pId049"/>
            <w:r w:rsidRPr="000F4DC0">
              <w:rPr>
                <w:rFonts w:ascii="Calibri" w:hAnsi="Calibri" w:cs="Calibri"/>
                <w:bCs/>
                <w:lang w:val="fr-CA"/>
              </w:rPr>
              <w:t>Groupe et région de représentation :</w:t>
            </w:r>
            <w:bookmarkEnd w:id="42"/>
            <w:r w:rsidRPr="000F4DC0">
              <w:rPr>
                <w:rFonts w:ascii="Calibri" w:hAnsi="Calibri" w:cs="Calibri"/>
                <w:bCs/>
                <w:lang w:val="fr-CA"/>
              </w:rPr>
              <w:t xml:space="preserve"> </w:t>
            </w:r>
          </w:p>
        </w:tc>
      </w:tr>
      <w:tr w:rsidR="00743099" w:rsidRPr="006A305B" w:rsidTr="00292978">
        <w:trPr>
          <w:cantSplit/>
        </w:trPr>
        <w:tc>
          <w:tcPr>
            <w:tcW w:w="10170" w:type="dxa"/>
            <w:gridSpan w:val="2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rPr>
          <w:cantSplit/>
        </w:trPr>
        <w:tc>
          <w:tcPr>
            <w:tcW w:w="10170" w:type="dxa"/>
            <w:gridSpan w:val="2"/>
          </w:tcPr>
          <w:p w:rsidR="00292978" w:rsidRPr="000F4DC0" w:rsidRDefault="00292978" w:rsidP="00292978">
            <w:pPr>
              <w:jc w:val="center"/>
              <w:rPr>
                <w:rFonts w:ascii="Calibri" w:hAnsi="Calibri" w:cs="Calibri"/>
                <w:bCs/>
                <w:lang w:val="fr-CA"/>
              </w:rPr>
            </w:pPr>
            <w:bookmarkStart w:id="43" w:name="lt_pId050"/>
            <w:r w:rsidRPr="000F4DC0">
              <w:rPr>
                <w:rFonts w:ascii="Calibri" w:hAnsi="Calibri" w:cs="Calibri"/>
                <w:bCs/>
                <w:lang w:val="fr-CA"/>
              </w:rPr>
              <w:t>Activités depuis la dernière réunion du Conseil de la région</w:t>
            </w:r>
            <w:bookmarkEnd w:id="43"/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bCs/>
                <w:lang w:val="fr-CA"/>
              </w:rPr>
            </w:pPr>
            <w:bookmarkStart w:id="44" w:name="lt_pId051"/>
            <w:r w:rsidRPr="000F4DC0">
              <w:rPr>
                <w:rFonts w:ascii="Calibri" w:hAnsi="Calibri" w:cs="Calibri"/>
                <w:bCs/>
                <w:lang w:val="fr-CA"/>
              </w:rPr>
              <w:t>Activité</w:t>
            </w:r>
            <w:bookmarkEnd w:id="44"/>
          </w:p>
        </w:tc>
        <w:tc>
          <w:tcPr>
            <w:tcW w:w="5670" w:type="dxa"/>
          </w:tcPr>
          <w:p w:rsidR="00292978" w:rsidRPr="000F4DC0" w:rsidRDefault="00292978" w:rsidP="00292978">
            <w:pPr>
              <w:ind w:right="72"/>
              <w:rPr>
                <w:rFonts w:ascii="Calibri" w:hAnsi="Calibri" w:cs="Calibri"/>
                <w:bCs/>
                <w:lang w:val="fr-CA"/>
              </w:rPr>
            </w:pPr>
            <w:bookmarkStart w:id="45" w:name="lt_pId052"/>
            <w:r w:rsidRPr="000F4DC0">
              <w:rPr>
                <w:rFonts w:ascii="Calibri" w:hAnsi="Calibri" w:cs="Calibri"/>
                <w:bCs/>
                <w:lang w:val="fr-CA"/>
              </w:rPr>
              <w:t>Lien avec mon rôle au Conseil</w:t>
            </w:r>
            <w:bookmarkEnd w:id="45"/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c>
          <w:tcPr>
            <w:tcW w:w="450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  <w:tc>
          <w:tcPr>
            <w:tcW w:w="5670" w:type="dxa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rPr>
          <w:cantSplit/>
        </w:trPr>
        <w:tc>
          <w:tcPr>
            <w:tcW w:w="10170" w:type="dxa"/>
            <w:gridSpan w:val="2"/>
          </w:tcPr>
          <w:p w:rsidR="00292978" w:rsidRPr="000F4DC0" w:rsidRDefault="00292978" w:rsidP="00292978">
            <w:pPr>
              <w:rPr>
                <w:rFonts w:ascii="Calibri" w:hAnsi="Calibri" w:cs="Calibri"/>
                <w:bCs/>
                <w:lang w:val="fr-CA"/>
              </w:rPr>
            </w:pPr>
            <w:bookmarkStart w:id="46" w:name="lt_pId053"/>
            <w:r w:rsidRPr="000F4DC0">
              <w:rPr>
                <w:rFonts w:ascii="Calibri" w:hAnsi="Calibri" w:cs="Calibri"/>
                <w:bCs/>
                <w:lang w:val="fr-CA"/>
              </w:rPr>
              <w:t>Difficultés que j’ai eu à surmonter depuis la dernière réunion du Conseil</w:t>
            </w:r>
            <w:bookmarkEnd w:id="46"/>
          </w:p>
        </w:tc>
      </w:tr>
      <w:tr w:rsidR="00743099" w:rsidRPr="006A305B" w:rsidTr="00292978">
        <w:trPr>
          <w:cantSplit/>
          <w:trHeight w:val="2172"/>
        </w:trPr>
        <w:tc>
          <w:tcPr>
            <w:tcW w:w="10170" w:type="dxa"/>
            <w:gridSpan w:val="2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  <w:tr w:rsidR="00743099" w:rsidRPr="006A305B" w:rsidTr="00292978">
        <w:trPr>
          <w:cantSplit/>
        </w:trPr>
        <w:tc>
          <w:tcPr>
            <w:tcW w:w="10170" w:type="dxa"/>
            <w:gridSpan w:val="2"/>
          </w:tcPr>
          <w:p w:rsidR="00292978" w:rsidRPr="000F4DC0" w:rsidRDefault="00292978" w:rsidP="00292978">
            <w:pPr>
              <w:rPr>
                <w:rFonts w:ascii="Calibri" w:hAnsi="Calibri" w:cs="Calibri"/>
                <w:bCs/>
                <w:lang w:val="fr-CA"/>
              </w:rPr>
            </w:pPr>
            <w:bookmarkStart w:id="47" w:name="lt_pId054"/>
            <w:r w:rsidRPr="000F4DC0">
              <w:rPr>
                <w:rFonts w:ascii="Calibri" w:hAnsi="Calibri" w:cs="Calibri"/>
                <w:bCs/>
                <w:lang w:val="fr-CA"/>
              </w:rPr>
              <w:t>Les activités ou les mesures que j’aimerais entreprendre?</w:t>
            </w:r>
            <w:bookmarkEnd w:id="47"/>
          </w:p>
        </w:tc>
      </w:tr>
      <w:tr w:rsidR="00743099" w:rsidRPr="006A305B" w:rsidTr="00292978">
        <w:trPr>
          <w:cantSplit/>
          <w:trHeight w:val="2307"/>
        </w:trPr>
        <w:tc>
          <w:tcPr>
            <w:tcW w:w="10170" w:type="dxa"/>
            <w:gridSpan w:val="2"/>
          </w:tcPr>
          <w:p w:rsidR="00292978" w:rsidRPr="000F4DC0" w:rsidRDefault="00292978" w:rsidP="00292978">
            <w:pPr>
              <w:rPr>
                <w:rFonts w:ascii="Calibri" w:hAnsi="Calibri" w:cs="Calibri"/>
                <w:lang w:val="fr-CA"/>
              </w:rPr>
            </w:pPr>
          </w:p>
        </w:tc>
      </w:tr>
    </w:tbl>
    <w:p w:rsidR="00292978" w:rsidRPr="000F4DC0" w:rsidRDefault="00292978">
      <w:pPr>
        <w:rPr>
          <w:lang w:val="fr-CA"/>
        </w:rPr>
      </w:pPr>
    </w:p>
    <w:sectPr w:rsidR="00292978" w:rsidRPr="000F4DC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5B" w:rsidRDefault="006A305B" w:rsidP="006A305B">
      <w:r>
        <w:separator/>
      </w:r>
    </w:p>
  </w:endnote>
  <w:endnote w:type="continuationSeparator" w:id="0">
    <w:p w:rsidR="006A305B" w:rsidRDefault="006A305B" w:rsidP="006A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1889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305B" w:rsidRDefault="006A30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305B" w:rsidRDefault="006A30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5B" w:rsidRDefault="006A305B" w:rsidP="006A305B">
      <w:r>
        <w:separator/>
      </w:r>
    </w:p>
  </w:footnote>
  <w:footnote w:type="continuationSeparator" w:id="0">
    <w:p w:rsidR="006A305B" w:rsidRDefault="006A305B" w:rsidP="006A3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99"/>
    <w:rsid w:val="0001455A"/>
    <w:rsid w:val="00023FD4"/>
    <w:rsid w:val="000F4DC0"/>
    <w:rsid w:val="0011696E"/>
    <w:rsid w:val="00121E4D"/>
    <w:rsid w:val="001229D9"/>
    <w:rsid w:val="00194D0A"/>
    <w:rsid w:val="001A08CE"/>
    <w:rsid w:val="00292978"/>
    <w:rsid w:val="002C33F3"/>
    <w:rsid w:val="002E3489"/>
    <w:rsid w:val="003807D8"/>
    <w:rsid w:val="00392086"/>
    <w:rsid w:val="003B4DA7"/>
    <w:rsid w:val="003E0A44"/>
    <w:rsid w:val="004375CD"/>
    <w:rsid w:val="00482DDF"/>
    <w:rsid w:val="00494725"/>
    <w:rsid w:val="004C2245"/>
    <w:rsid w:val="0056606A"/>
    <w:rsid w:val="00581173"/>
    <w:rsid w:val="005C3ECC"/>
    <w:rsid w:val="005E0A20"/>
    <w:rsid w:val="00606028"/>
    <w:rsid w:val="00607F6F"/>
    <w:rsid w:val="00652715"/>
    <w:rsid w:val="006901DD"/>
    <w:rsid w:val="006A305B"/>
    <w:rsid w:val="006C2384"/>
    <w:rsid w:val="006C33B9"/>
    <w:rsid w:val="006D3B12"/>
    <w:rsid w:val="006F1681"/>
    <w:rsid w:val="006F5A70"/>
    <w:rsid w:val="0071033A"/>
    <w:rsid w:val="00742B5E"/>
    <w:rsid w:val="00743099"/>
    <w:rsid w:val="00986D60"/>
    <w:rsid w:val="00B17BBC"/>
    <w:rsid w:val="00B60FBF"/>
    <w:rsid w:val="00B67FDB"/>
    <w:rsid w:val="00B96B80"/>
    <w:rsid w:val="00BD2A05"/>
    <w:rsid w:val="00C236AF"/>
    <w:rsid w:val="00C62F8A"/>
    <w:rsid w:val="00C76714"/>
    <w:rsid w:val="00CC3DF0"/>
    <w:rsid w:val="00CF7C83"/>
    <w:rsid w:val="00D14265"/>
    <w:rsid w:val="00D54D65"/>
    <w:rsid w:val="00DC6297"/>
    <w:rsid w:val="00E10BDC"/>
    <w:rsid w:val="00E22009"/>
    <w:rsid w:val="00E6088F"/>
    <w:rsid w:val="00E7492D"/>
    <w:rsid w:val="00EB2494"/>
    <w:rsid w:val="00F33ECD"/>
    <w:rsid w:val="00F3433D"/>
    <w:rsid w:val="00F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30471F-9AA2-4707-BC59-A0B73042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B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9"/>
    <w:qFormat/>
    <w:rsid w:val="006C1ABE"/>
    <w:pPr>
      <w:jc w:val="left"/>
      <w:outlineLvl w:val="2"/>
    </w:pPr>
    <w:rPr>
      <w:rFonts w:ascii="Georgia" w:hAnsi="Georgia" w:cs="Georgia"/>
      <w:b/>
      <w:bCs/>
      <w:color w:val="00000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6C1ABE"/>
    <w:rPr>
      <w:rFonts w:ascii="Georgia" w:eastAsia="Times New Roman" w:hAnsi="Georgia" w:cs="Georgia"/>
      <w:b/>
      <w:bCs/>
      <w:color w:val="000000"/>
      <w:sz w:val="34"/>
      <w:szCs w:val="34"/>
      <w:lang w:val="en-US"/>
    </w:rPr>
  </w:style>
  <w:style w:type="paragraph" w:styleId="Title">
    <w:name w:val="Title"/>
    <w:basedOn w:val="Normal"/>
    <w:link w:val="TitleChar"/>
    <w:uiPriority w:val="99"/>
    <w:qFormat/>
    <w:rsid w:val="006C1ABE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8"/>
      <w:szCs w:val="28"/>
      <w:lang w:val="en-CA"/>
    </w:rPr>
  </w:style>
  <w:style w:type="character" w:customStyle="1" w:styleId="TitleChar">
    <w:name w:val="Title Char"/>
    <w:basedOn w:val="DefaultParagraphFont"/>
    <w:link w:val="Title"/>
    <w:uiPriority w:val="99"/>
    <w:rsid w:val="006C1ABE"/>
    <w:rPr>
      <w:rFonts w:ascii="Arial" w:eastAsia="Times New Roman" w:hAnsi="Arial" w:cs="Arial"/>
      <w:b/>
      <w:bCs/>
      <w:sz w:val="28"/>
      <w:szCs w:val="28"/>
    </w:rPr>
  </w:style>
  <w:style w:type="paragraph" w:styleId="NoSpacing">
    <w:name w:val="No Spacing"/>
    <w:uiPriority w:val="1"/>
    <w:qFormat/>
    <w:rsid w:val="003743D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3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05B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05B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 Service Alliance of Canada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Murphy-Langille</dc:creator>
  <cp:lastModifiedBy>Katie Murphy-Langille</cp:lastModifiedBy>
  <cp:revision>3</cp:revision>
  <cp:lastPrinted>2015-11-13T13:30:00Z</cp:lastPrinted>
  <dcterms:created xsi:type="dcterms:W3CDTF">2015-09-14T12:31:00Z</dcterms:created>
  <dcterms:modified xsi:type="dcterms:W3CDTF">2015-11-13T13:31:00Z</dcterms:modified>
</cp:coreProperties>
</file>